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BKAG 2018 — Berichtspflicht gegenüber dem Deutschen Bundestag</w:t>
      </w:r>
    </w:p>
    <w:p>
      <w:r>
        <w:rPr>
          <w:color w:val="555555"/>
          <w:sz w:val="18"/>
        </w:rPr>
        <w:t xml:space="preserve">Bundeskriminalamtgesetz</w:t>
      </w:r>
    </w:p>
    <w:p>
      <w:r>
        <w:rPr>
          <w:color w:val="555555"/>
          <w:sz w:val="18"/>
        </w:rPr>
        <w:t xml:space="preserve">Stand: 05.07.2020 (konsolidierte Textfassung, kein amtliches Inkrafttretensdatum)</w:t>
      </w:r>
    </w:p>
    <w:p>
      <w:r>
        <w:t xml:space="preserve">Das Bundeskriminalamt berichtet dem Bundesministerium des Innern, für Bau und Heimat alle zwei Jahre, erstmals bis zum 1. Oktober 2019, über die Ausübung seiner in Abschnitt 5 und in den §§ 34 und 64 genannten Befugnisse sowie über Übermittlungen nach § 27. In dieser Unterrichtung wird insbesondere dargestellt, in welchem Umfang von welchen Befugnissen aus Anlass welcher Art von Verdachtslagen Gebrauch gemacht wurde und inwieweit die betroffenen Personen hierüber benachrichtigt wurden. Das Bundesministerium des Innern, für Bau und Heimat leitet diese Unterrichtung der Bundesregierung und dem Deutschen Bundestag innerhalb von zwei Monaten zu. Der Deutsche Bundestag macht die Unterrichtung öffentlich zugänglich.</w:t>
      </w:r>
    </w:p>
    <w:p>
      <w:r>
        <w:rPr>
          <w:color w:val="555555"/>
          <w:sz w:val="17"/>
        </w:rPr>
        <w:t xml:space="preserve">Zitiervorschlag: § 88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