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BKAG 2018 — Ausübung der Betroffenenrechte im polizeilichen Informationsverbund sowie bei projektbezogenen gemeinsamen Dateien</w:t>
      </w:r>
    </w:p>
    <w:p>
      <w:r>
        <w:rPr>
          <w:color w:val="555555"/>
          <w:sz w:val="18"/>
        </w:rPr>
        <w:t xml:space="preserve">Bundeskriminalamtgesetz</w:t>
      </w:r>
    </w:p>
    <w:p>
      <w:r>
        <w:rPr>
          <w:color w:val="555555"/>
          <w:sz w:val="18"/>
        </w:rPr>
        <w:t xml:space="preserve">Stand: 10.06.2019 (konsolidierte Textfassung, kein amtliches Inkrafttretensdatum)</w:t>
      </w:r>
    </w:p>
    <w:p>
      <w:r>
        <w:t xml:space="preserve">Sind die Daten der betroffenen Person beim Bundeskriminalamt automatisiert in der Weise gespeichert, dass mehrere Stellen speicherungsberechtigt sind, und ist die betroffene Person nicht in der Lage festzustellen, welche Stelle die Daten gespeichert hat, so kann sie sich zur Geltendmachung ihrer Rechte an jede dieser Stellen wenden. Diese ist verpflichtet, das Vorbringen der betroffenen Person an die Stelle, die die Daten gespeichert hat, weiterzuleiten. Die betroffene Person ist über die Weiterleitung und jene Stelle zu unterrichten. Das Bundeskriminalamt kann statt der betroffenen Person die oder den Bundesbeauftragten für den Datenschutz und die Informationsfreiheit unterrichten. Das weitere Verfahren richtet sich nach § 57 Absatz 7 Satz 3 und 6 des Bundesdatenschutzgesetzes.</w:t>
      </w:r>
    </w:p>
    <w:p>
      <w:r>
        <w:rPr>
          <w:color w:val="555555"/>
          <w:sz w:val="17"/>
        </w:rPr>
        <w:t xml:space="preserve">Zitiervorschlag: § 85 BKAG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https://recht.nulegal.eu/gesetze/BKAG%202018/85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