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BKAG 2018 — Sicherung des Bundeskriminalamtes, behördlicher Eigenschutz</w:t>
      </w:r>
    </w:p>
    <w:p>
      <w:r>
        <w:rPr>
          <w:color w:val="555555"/>
          <w:sz w:val="18"/>
        </w:rPr>
        <w:t xml:space="preserve">Bundeskriminalamtgesetz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Bundeskriminalamt obliegt die Sicherung seiner behördlichen Liegenschaften, sonstigen Einrichtungen und eigenen Veranstaltungen gegen Gefahren, welche die Erfüllung seiner Aufgaben beeinträchtigen. Die Sicherung beschränkt sich auf die in Satz 1 bezeichneten Liegenschaften und Einrichtungen sowie auf die Grundstücke, auf denen diese Liegenschaften und Einrichtungen untergebracht sind oder Veranstaltungen stattfinden.</w:t>
      </w:r>
    </w:p>
    <w:p>
      <w:r>
        <w:t xml:space="preserve">(2) Dem Bundeskriminalamt obliegt die Sicherung seines Dienstbetriebs gegen Gefahren, die von Personen ausgehen, die für das Bundeskriminalamt tätig werden sollen.</w:t>
      </w:r>
    </w:p>
    <w:p>
      <w:r>
        <w:rPr>
          <w:color w:val="555555"/>
          <w:sz w:val="17"/>
        </w:rPr>
        <w:t xml:space="preserve">Zitiervorschlag: § 8 BKAG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https://recht.nulegal.eu/gesetze/BKAG%202018/8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BKAG 2018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