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BKAG 2018 — Durchsuchung von Sachen</w:t>
      </w:r>
    </w:p>
    <w:p>
      <w:r>
        <w:rPr>
          <w:color w:val="555555"/>
          <w:sz w:val="18"/>
        </w:rPr>
        <w:t xml:space="preserve">Bundeskriminalamtgesetz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Bundeskriminalamt kann eine Sache durchsuchen, wenn</w:t>
      </w:r>
    </w:p>
    <w:p>
      <w:pPr>
        <w:ind w:left="420"/>
      </w:pPr>
      <w:r>
        <w:t xml:space="preserve">1. sie von einer Person mitgeführt wird, die nach § 58 durchsucht werden darf,</w:t>
      </w:r>
    </w:p>
    <w:p>
      <w:pPr>
        <w:ind w:left="420"/>
      </w:pPr>
      <w:r>
        <w:t xml:space="preserve">2. Tatsachen die Annahme rechtfertigen, dass sich in ihr eine andere Sache befindet, die sichergestellt werden darf,</w:t>
      </w:r>
    </w:p>
    <w:p>
      <w:pPr>
        <w:ind w:left="420"/>
      </w:pPr>
      <w:r>
        <w:t xml:space="preserve">3. Tatsachen die Annahme rechtfertigen, dass sich in ihr eine Person befindet, die in Gewahrsam genommen werden darf,</w:t>
      </w:r>
    </w:p>
    <w:p>
      <w:pPr>
        <w:ind w:left="420"/>
      </w:pPr>
      <w:r>
        <w:t xml:space="preserve">4. sie sich an einem der in § 42 Absatz 1 Nummer 2 genannten Orte aufhält,</w:t>
      </w:r>
    </w:p>
    <w:p>
      <w:pPr>
        <w:ind w:left="420"/>
      </w:pPr>
      <w:r>
        <w:t xml:space="preserve">5. sie sich an einem der in § 42 Absatz 1 Nummer 3 genannten Orte aufhält und Tatsachen die Annahme rechtfertigen, dass dort Straftaten nach § 5 Absatz 1 Satz 2 begangen werden sollen, oder</w:t>
      </w:r>
    </w:p>
    <w:p>
      <w:pPr>
        <w:ind w:left="420"/>
      </w:pPr>
      <w:r>
        <w:t xml:space="preserve">6. sie sich in unmittelbarer Nähe einer Person befindet, die aufgrund bestimmter Tatsachen durch die Begehung von Straftaten nach § 5 Absatz 1 Satz 2 gefährdet ist</w:t>
      </w:r>
    </w:p>
    <w:p>
      <w:r>
        <w:t xml:space="preserve">und die Durchsuchung aufgrund von auf die Sache bezogenen Anhaltspunkten erforderlich ist. § 42 Absatz 1 bleibt unberührt.</w:t>
      </w:r>
    </w:p>
    <w:p>
      <w:r>
        <w:t xml:space="preserve">(2) § 44 Absatz 4 des Bundespolizeigesetzes gilt entsprechend.</w:t>
      </w:r>
    </w:p>
    <w:p>
      <w:r>
        <w:rPr>
          <w:color w:val="555555"/>
          <w:sz w:val="17"/>
        </w:rPr>
        <w:t xml:space="preserve">Zitiervorschlag: § 59 BKAG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https://recht.nulegal.eu/gesetze/BKAG%202018/59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