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BKAG 2018 — Erhebung von Telekommunikationsverkehrsdaten und Nutzungsdaten</w:t>
      </w:r>
    </w:p>
    <w:p>
      <w:r>
        <w:rPr>
          <w:color w:val="555555"/>
          <w:sz w:val="18"/>
        </w:rPr>
        <w:t xml:space="preserve">Bundeskriminalamtgesetz</w:t>
      </w:r>
    </w:p>
    <w:p>
      <w:r>
        <w:rPr>
          <w:color w:val="555555"/>
          <w:sz w:val="18"/>
        </w:rPr>
        <w:t xml:space="preserve">Stand: 10.07.2026 (konsolidierte Textfassung, kein amtliches Inkrafttretensdatum)</w:t>
      </w:r>
    </w:p>
    <w:p>
      <w:r>
        <w:t xml:space="preserve">(1) Das Bundeskriminalamt kann ohne Wissen der betroffenen Person Verkehrsdaten (§§ 9 und 12 des Telekommunikation-Digitale-Dienste-Datenschutz-Gesetzes) erheben zu</w:t>
      </w:r>
    </w:p>
    <w:p>
      <w:pPr>
        <w:ind w:left="420"/>
      </w:pPr>
      <w:r>
        <w:t xml:space="preserve">1. den entsprechend § 17 oder § 18 des Bundespolizeigesetzes Verantwortlichen zur Abwehr einer dringenden Gefahr für den Bestand oder die Sicherheit des Bundes oder eines Landes oder für Leib, Leben oder Freiheit einer Person oder Sachen von bedeutendem Wert, deren Erhaltung im öffentlichen Interesse geboten ist,</w:t>
      </w:r>
    </w:p>
    <w:p>
      <w:pPr>
        <w:ind w:left="420"/>
      </w:pPr>
      <w:r>
        <w:t xml:space="preserve">2. der Person, bei der bestimmte Tatsachen die Annahme rechtfertigen, dass sie innerhalb eines übersehbaren Zeitraums auf eine zumindest ihrer Art nach konkretisierte Weise eine Straftat nach § 5 Absatz 1 Satz 2 begehen wird,</w:t>
      </w:r>
    </w:p>
    <w:p>
      <w:pPr>
        <w:ind w:left="420"/>
      </w:pPr>
      <w:r>
        <w:t xml:space="preserve">3. der Person, deren individuelles Verhalten die konkrete Wahrscheinlichkeit begründet, dass sie innerhalb eines übersehbaren Zeitraums eine Straftat nach § 5 Absatz 1 Satz 2 begehen wird,</w:t>
      </w:r>
    </w:p>
    <w:p>
      <w:pPr>
        <w:ind w:left="420"/>
      </w:pPr>
      <w:r>
        <w:t xml:space="preserve">4. der Person, bei der bestimmte Tatsachen die Annahme rechtfertigen, dass sie für eine Person nach Nummer 1 bestimmte oder von dieser herrührende Mitteilungen entgegennimmt oder weitergibt, oder</w:t>
      </w:r>
    </w:p>
    <w:p>
      <w:pPr>
        <w:ind w:left="420"/>
      </w:pPr>
      <w:r>
        <w:t xml:space="preserve">5. der Person, bei der bestimmte Tatsachen die Annahme rechtfertigen, dass eine Person nach Nummer 1 deren Telekommunikationsanschluss oder Endgerät benutzen wird,</w:t>
      </w:r>
    </w:p>
    <w:p>
      <w:r>
        <w:t xml:space="preserve">wenn die Abwehr der Gefahr oder Verhütung der Straftaten auf andere Weise aussichtslos oder wesentlich erschwert wäre.</w:t>
      </w:r>
    </w:p>
    <w:p>
      <w:r>
        <w:t xml:space="preserve">(2) Unter den Voraussetzungen des Absatzes 1 kann das Bundeskriminalamt von denjenigen, die geschäftsmäßig eigene oder fremde digitale Dienste nach § 1 Absatz 4 Nummer 1 des Digitale-Dienste-Gesetzes zur Nutzung bereithalten oder den Zugang zur Nutzung vermitteln, Auskunft über Nutzungsdaten (§ 2 Absatz 2 Nummer 3 des Telekommunikation-Digitale-Dienste-Datenschutz-Gesetzes) verlangen. Die Auskunft kann auch über zukünftige Nutzungsdaten angeordnet werden. Der Diensteanbieter hat die Daten dem Bundeskriminalamt unverzüglich auf dem vom Bundeskriminalamt bestimmten Weg zu übermitteln.</w:t>
      </w:r>
    </w:p>
    <w:p>
      <w:r>
        <w:t xml:space="preserve">(3) § 51 Absatz 3 bis 6 gilt entsprechend. Abweichend von § 51 Absatz 4 Nummer 2 und Absatz 5 Satz 1 Nummer 2 genügt eine räumlich und zeitlich hinreichende Bezeichnung der Telekommunikation, sofern anderenfalls die Erreichung des Zwecks der Maßnahme aussichtslos oder wesentlich erschwert wäre.</w:t>
      </w:r>
    </w:p>
    <w:p>
      <w:r>
        <w:rPr>
          <w:color w:val="555555"/>
          <w:sz w:val="17"/>
        </w:rPr>
        <w:t xml:space="preserve">Zitiervorschlag: § 52 BKAG 2018</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https://recht.nulegal.eu/gesetze/BKAG%202018/52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