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BKAG 2018 — Ausschreibung zur polizeilichen Beobachtung, Ermittlungsanfrage oder gezielten Kontrolle</w:t>
      </w:r>
    </w:p>
    <w:p>
      <w:r>
        <w:rPr>
          <w:color w:val="555555"/>
          <w:sz w:val="18"/>
        </w:rPr>
        <w:t xml:space="preserve">Bundeskriminalamtgesetz</w:t>
      </w:r>
    </w:p>
    <w:p>
      <w:r>
        <w:rPr>
          <w:color w:val="555555"/>
          <w:sz w:val="18"/>
        </w:rPr>
        <w:t xml:space="preserve">Stand: 29.12.2022 (konsolidierte Textfassung, kein amtliches Inkrafttretensdatum)</w:t>
      </w:r>
    </w:p>
    <w:p>
      <w:r>
        <w:t xml:space="preserve">(1) Das Bundeskriminalamt kann personenbezogene Daten, insbesondere die Personalien einer Person und die von ihr genutzten oder eingesetzten Kraftfahrzeuge unabhängig von der Antriebsart, Anhänger mit einem Leergewicht von mehr als 750 Kilogramm, Wohnwagen, Wasserfahrzeuge, Container, Luftfahrzeuge, Schusswaffen, amtliche oder gefälschte Blankodokumente, amtliche oder gefälschte Identitätsdokumente und bargeldlose Zahlungsmittel, in den nationalen Fahndungssystemen zur polizeilichen Beobachtung, Ermittlungsanfrage oder gezielten Kontrolle speichern, damit die Landeskriminalämter und die in § 29 Absatz 3 Nummer 1 bis 7 genannten Behörden</w:t>
      </w:r>
    </w:p>
    <w:p>
      <w:pPr>
        <w:ind w:left="420"/>
      </w:pPr>
      <w:r>
        <w:t xml:space="preserve">1. Erkenntnisse über Ort und Zeit des Antreffens der Person, etwaiger Begleiter, des Fahrzeugs und seines Führers, mitgeführte Sachen oder die in Satz 1 genannten Sachen sowie unbare Zahlungsmittel und Umstände des Antreffens bei Gelegenheit einer Überprüfung aus anderem Anlass melden (Ausschreibung zur polizeilichen Beobachtung),</w:t>
      </w:r>
    </w:p>
    <w:p>
      <w:pPr>
        <w:ind w:left="420"/>
      </w:pPr>
      <w:r>
        <w:t xml:space="preserve">2. eine Befragung der Person auf der Grundlage von Informationen oder spezifischen Fragen, die vom Bundeskriminalamt zur Erforschung des Sachverhalts in die Ausschreibung aufgenommen wurden, nach Maßgabe der geltenden Rechtsvorschriften vornehmen (Ausschreibung zur Ermittlungsanfrage) oder</w:t>
      </w:r>
    </w:p>
    <w:p>
      <w:pPr>
        <w:ind w:left="420"/>
      </w:pPr>
      <w:r>
        <w:t xml:space="preserve">3. die Person, etwaige Begleiter, das Fahrzeug und seinen Führer, mitgeführte Sachen oder die in Satz 1 genannten Sachen nach Maßgabe der geltenden Rechtsvorschriften durchsuchen (Ausschreibung zur gezielten Kontrolle).</w:t>
      </w:r>
    </w:p>
    <w:p>
      <w:r>
        <w:t xml:space="preserve">(2) Die Ausschreibung zur polizeilichen Beobachtung, Ermittlungsanfrage oder gezielten Kontrolle nach Absatz 1 ist nur zulässig, wenn</w:t>
      </w:r>
    </w:p>
    <w:p>
      <w:pPr>
        <w:ind w:left="420"/>
      </w:pPr>
      <w:r>
        <w:t xml:space="preserve">1. die Gesamtwürdigung der Person und ihre bisher begangenen Straftaten erwarten lassen, dass sie künftig Straftaten nach § 5 Absatz 1 Satz 2 begehen wird,</w:t>
      </w:r>
    </w:p>
    <w:p>
      <w:pPr>
        <w:ind w:left="420"/>
      </w:pPr>
      <w:r>
        <w:t xml:space="preserve">2. Tatsachen die Annahme rechtfertigen, dass die Person Straftaten nach § 5 Absatz 1 Satz 2 begehen wird, oder</w:t>
      </w:r>
    </w:p>
    <w:p>
      <w:pPr>
        <w:ind w:left="420"/>
      </w:pPr>
      <w:r>
        <w:t xml:space="preserve">3. die Person mit einer Person nach den Nummern 1 und 2 nicht nur flüchtig oder in zufälligem Kontakt in Verbindung steht und tatsächliche Anhaltspunkte die Annahme rechtfertigen, dass sie von der Vorbereitung einer Straftat nach § 5 Absatz 1 Satz 2 Kenntnis hat</w:t>
      </w:r>
    </w:p>
    <w:p>
      <w:r>
        <w:t xml:space="preserve">und dies zur Verhütung der Straftaten erforderlich ist.</w:t>
      </w:r>
    </w:p>
    <w:p>
      <w:r>
        <w:t xml:space="preserve">(3) Die Ausschreibung zur polizeilichen Beobachtung, Ermittlungsanfrage oder gezielten Kontrolle darf nur durch die zuständige Abteilungsleitung oder deren Vertretung angeordnet werden. Die Anordnung ist unter Angabe der maßgeblichen Gründe zu dokumentieren.</w:t>
      </w:r>
    </w:p>
    <w:p>
      <w:r>
        <w:t xml:space="preserve">(4) Die Anordnung ist auf höchstens ein Jahr zu befristen. Spätestens nach Ablauf von sechs Monaten ist zu prüfen, ob die Voraussetzungen für die Anordnung noch bestehen. Das Ergebnis dieser Prüfung ist zu dokumentieren. Die Verlängerung der Laufzeit über insgesamt ein Jahr hinaus bedarf der gerichtlichen Anordnung.</w:t>
      </w:r>
    </w:p>
    <w:p>
      <w:r>
        <w:t xml:space="preserve">(5) Liegen die Voraussetzungen für die Anordnung nicht mehr vor, ist der Zweck der Maßnahme erreicht oder zeigt sich, dass er nicht erreicht werden kann, ist die Ausschreibung zur polizeilichen Beobachtung, Ermittlungsanfrage oder gezielten Kontrolle unverzüglich zu löschen.</w:t>
      </w:r>
    </w:p>
    <w:p>
      <w:r>
        <w:rPr>
          <w:color w:val="555555"/>
          <w:sz w:val="17"/>
        </w:rPr>
        <w:t xml:space="preserve">Zitiervorschlag: § 47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