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BKAG 2018 — Erhebung personenbezogener Daten</w:t>
      </w:r>
    </w:p>
    <w:p>
      <w:r>
        <w:rPr>
          <w:color w:val="555555"/>
          <w:sz w:val="18"/>
        </w:rPr>
        <w:t xml:space="preserve">Bundeskriminalamtgesetz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Bundeskriminalamt kann, sofern in diesem Abschnitt nichts anderes bestimmt ist, personenbezogene Daten erheben, soweit dies zur Erfüllung der ihm nach § 5 Absatz 1 obliegenden Aufgabe erforderlich ist.</w:t>
      </w:r>
    </w:p>
    <w:p>
      <w:r>
        <w:t xml:space="preserve">(2) Zur Verhütung von Straftaten nach § 5 Absatz 1 Satz 2 ist eine Erhebung personenbezogener Daten nur zulässig, soweit Tatsachen die Annahme rechtfertigen, dass</w:t>
      </w:r>
    </w:p>
    <w:p>
      <w:pPr>
        <w:ind w:left="420"/>
      </w:pPr>
      <w:r>
        <w:t xml:space="preserve">1. die Person eine Straftat nach § 5 Absatz 1 Satz 2 begehen will und die erhobenen Daten zur Verhütung dieser Straftat erforderlich sind oder</w:t>
      </w:r>
    </w:p>
    <w:p>
      <w:pPr>
        <w:ind w:left="420"/>
      </w:pPr>
      <w:r>
        <w:t xml:space="preserve">2. die Person mit einer Person nach Nummer 1 nicht nur flüchtig oder in zufälligem Kontakt in Verbindung steht und</w:t>
      </w:r>
    </w:p>
    <w:p>
      <w:pPr>
        <w:ind w:left="780"/>
      </w:pPr>
      <w:r>
        <w:t xml:space="preserve">a) von der Vorbereitung einer Straftat nach § 5 Absatz 1 Satz 2 Kenntnis hat,</w:t>
      </w:r>
    </w:p>
    <w:p>
      <w:pPr>
        <w:ind w:left="780"/>
      </w:pPr>
      <w:r>
        <w:t xml:space="preserve">b) aus der Verwertung der Tat Vorteile ziehen könnte oder</w:t>
      </w:r>
    </w:p>
    <w:p>
      <w:pPr>
        <w:ind w:left="780"/>
      </w:pPr>
      <w:r>
        <w:t xml:space="preserve">c) die Person nach Nummer 1 sich ihrer zur Begehung der Straftat bedienen könnte</w:t>
      </w:r>
    </w:p>
    <w:p>
      <w:pPr>
        <w:ind w:left="420"/>
      </w:pPr>
      <w:r>
        <w:t xml:space="preserve">und die Verhütung dieser Straftaten auf andere Weise aussichtslos oder wesentlich erschwert wäre.</w:t>
      </w:r>
    </w:p>
    <w:p>
      <w:r>
        <w:t xml:space="preserve">(3) § 9 Absatz 2 und 3 gilt entsprechend.</w:t>
      </w:r>
    </w:p>
    <w:p>
      <w:r>
        <w:rPr>
          <w:color w:val="555555"/>
          <w:sz w:val="17"/>
        </w:rPr>
        <w:t xml:space="preserve">Zitiervorschlag: § 39 BKAG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https://recht.nulegal.eu/gesetze/BKAG%202018/39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