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BKAG 2018 — Datenschutzrechtliche Verantwortung im polizeilichen Informationsverbund</w:t>
      </w:r>
    </w:p>
    <w:p>
      <w:r>
        <w:rPr>
          <w:color w:val="555555"/>
          <w:sz w:val="18"/>
        </w:rPr>
        <w:t xml:space="preserve">Bundeskriminalamtgesetz</w:t>
      </w:r>
    </w:p>
    <w:p>
      <w:r>
        <w:rPr>
          <w:color w:val="555555"/>
          <w:sz w:val="18"/>
        </w:rPr>
        <w:t xml:space="preserve">Stand: 10.06.2019 (konsolidierte Textfassung, kein amtliches Inkrafttretensdatum)</w:t>
      </w:r>
    </w:p>
    <w:p>
      <w:r>
        <w:t xml:space="preserve">(1) Das Bundeskriminalamt hat als Zentralstelle für den polizeilichen Informationsverbund die Einhaltung der Regelungen zur Zusammenarbeit und zur Führung des Verbundsystems zu überwachen.</w:t>
      </w:r>
    </w:p>
    <w:p>
      <w:r>
        <w:t xml:space="preserve">(2) Im Rahmen des polizeilichen Informationsverbundes obliegt die datenschutzrechtliche Verantwortung für die bei der Zentralstelle gespeicherten Daten, namentlich für die Rechtmäßigkeit der Erhebung, die Zulässigkeit der Eingabe sowie die Richtigkeit oder Aktualität der Daten, den Stellen, die die Daten unmittelbar eingeben. Die verantwortliche Stelle muss feststellbar sein. Die Verantwortung für die Zulässigkeit des Abrufs im automatisierten Verfahren trägt die empfangende Stelle.</w:t>
      </w:r>
    </w:p>
    <w:p>
      <w:r>
        <w:t xml:space="preserve">(3) Die Datenschutzkontrolle obliegt der oder dem Bundesbeauftragten für den Datenschutz und die Informationsfreiheit. Die von den Ländern in den polizeilichen Informationsverbund eingegebenen Datensätze können auch von den jeweiligen im Landesrecht bestimmten öffentlichen Stellen, die für die Kontrolle der Einhaltung der Vorschriften über den Datenschutz zuständig sind, im Zusammenhang mit der Wahrnehmung ihrer Prüfungsaufgaben in den Ländern kontrolliert werden, soweit die Länder nach Absatz 2 verantwortlich sind. Die oder der Bundesbeauftragte für den Datenschutz und die Informationsfreiheit arbeitet insoweit mit den im Landesrecht bestimmten öffentlichen Stellen, die für die Kontrolle der Einhaltung der Vorschriften über den Datenschutz zuständig sind, zusammen.</w:t>
      </w:r>
    </w:p>
    <w:p>
      <w:r>
        <w:rPr>
          <w:color w:val="555555"/>
          <w:sz w:val="17"/>
        </w:rPr>
        <w:t xml:space="preserve">Zitiervorschlag: § 31 BKAG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