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BKAG 2018 — Internationale Zusammenarbeit</w:t>
      </w:r>
    </w:p>
    <w:p>
      <w:r>
        <w:rPr>
          <w:color w:val="555555"/>
          <w:sz w:val="18"/>
        </w:rPr>
        <w:t xml:space="preserve">Bundeskriminalamtgesetz</w:t>
      </w:r>
    </w:p>
    <w:p>
      <w:r>
        <w:rPr>
          <w:color w:val="555555"/>
          <w:sz w:val="18"/>
        </w:rPr>
        <w:t xml:space="preserve">Stand: 14.03.2026 (konsolidierte Textfassung, kein amtliches Inkrafttretensdatum)</w:t>
      </w:r>
    </w:p>
    <w:p>
      <w:r>
        <w:t xml:space="preserve">(1) Das Bundeskriminalamt ist Nationales Zentralbüro der Bundesrepublik Deutschland für die Internationale Kriminalpolizeiliche Organisation und nationale Stelle für Europol nach § 1 des Europol-Gesetzes.</w:t>
      </w:r>
    </w:p>
    <w:p>
      <w:r>
        <w:t xml:space="preserve">(2) Das Bundeskriminalamt ist</w:t>
      </w:r>
    </w:p>
    <w:p>
      <w:pPr>
        <w:ind w:left="420"/>
      </w:pPr>
      <w:r>
        <w:t xml:space="preserve">1. die zentrale nationale Stelle für den Informationsaustausch nach Artikel 39 Absatz 3 und Artikel 46 Absatz 2 des Schengener Durchführungsübereinkommens (BGBl. 2000 II S. 1106),</w:t>
      </w:r>
    </w:p>
    <w:p>
      <w:pPr>
        <w:ind w:left="420"/>
      </w:pPr>
      <w:r>
        <w:t xml:space="preserve">2. die zentrale nationale Stelle für den Betrieb des nationalen Teils des Schengener Informationssystems</w:t>
      </w:r>
    </w:p>
    <w:p>
      <w:pPr>
        <w:ind w:left="780"/>
      </w:pPr>
      <w:r>
        <w:t xml:space="preserve">a) nach Artikel 7 Absatz 1 der Verordnung (EU) 2018/1862 des Europäischen Parlaments und des Rates vom 28. November 2018 über die Einrichtung, den Betrieb und die Nutzung des Schengener Informationssystems (SIS) im Bereich der polizeilichen Zusammenarbeit und der justiziellen Zusammenarbeit in Strafsachen, zur Änderung und Aufhebung des Beschlusses 2007/533/JI des Rates und zur Aufhebung der Verordnung (EG) Nr. 1986/2006 des Europäischen Parlaments und des Rates und des Beschlusses 2010/261/EU der Kommission (ABl. L 312 vom 7.12.2018, S. 56) sowie</w:t>
      </w:r>
    </w:p>
    <w:p>
      <w:pPr>
        <w:ind w:left="780"/>
      </w:pPr>
      <w:r>
        <w:t xml:space="preserve">b) nach Artikel 7 Absatz 1 der Verordnung (EU) 2018/1861 des Europäischen Parlaments und des Rates vom 28. November 2018 über die Einrichtung, den Betrieb und die Nutzung des Schengener Informationssystems (SIS) im Bereich der Grenzkontrollen, zur Änderung des Übereinkommens zur Durchführung des Übereinkommens von Schengen und zur Änderung und Aufhebung der Verordnung (EG) Nr. 1987/2006 (ABl. L 312 vom 7.12.2018, S. 14),</w:t>
      </w:r>
    </w:p>
    <w:p>
      <w:pPr>
        <w:ind w:left="420"/>
      </w:pPr>
      <w:r>
        <w:t xml:space="preserve">3. das SIRENE-Büro</w:t>
      </w:r>
    </w:p>
    <w:p>
      <w:pPr>
        <w:ind w:left="780"/>
      </w:pPr>
      <w:r>
        <w:t xml:space="preserve">a) nach Artikel 7 Absatz 2 der Verordnung (EU) 2018/1862 sowie</w:t>
      </w:r>
    </w:p>
    <w:p>
      <w:pPr>
        <w:ind w:left="780"/>
      </w:pPr>
      <w:r>
        <w:t xml:space="preserve">b) nach Artikel 7 Absatz 2 der Verordnung(EU) 2018/1861 und</w:t>
      </w:r>
    </w:p>
    <w:p>
      <w:pPr>
        <w:ind w:left="420"/>
      </w:pPr>
      <w:r>
        <w:t xml:space="preserve">4. zentrale Kontaktstelle für den Informationsaustausch nach Artikel 14 Absatz 1 der Richtlinie (EU) 2023/977 (zentrale Kontaktstelle).</w:t>
      </w:r>
    </w:p>
    <w:p>
      <w:r>
        <w:t xml:space="preserve">(2a) Das Bundeskriminalamt ist Vermögensabschöpfungsstelle nach Artikel 1 des Beschlusses 2007/845/JI des Rates vom 6. Dezember 2007 über die Zusammenarbeit zwischen den Vermögensabschöpfungsstellen der Mitgliedstaaten auf dem Gebiet des Aufspürens und der Ermittlung von Erträgen aus Straftaten oder anderen Vermögensgegenständen im Zusammenhang mit Straftaten (ABl. L 332 vom 18.12.2007, S. 103). Das Bundeskriminalamt nimmt im Rahmen der bestehenden Zuständigkeiten seine Aufgaben auch als benannte Behörde nach Artikel 3 Absatz 1 und 2 der Richtlinie (EU) 2019/1153 des Europäischen Parlaments und des Rates vom 20. Juni 2019 zur Festlegung von Vorschriften zur Erleichterung der Nutzung von Finanz- und sonstigen Informationen für die Verhütung, Aufdeckung, Untersuchung oder Verfolgung bestimmter Straftaten und zur Aufhebung des Beschlusses 2000/642/JI des Rates (ABl. L 186 vom 11.7.2019, S. 122) wahr.</w:t>
      </w:r>
    </w:p>
    <w:p>
      <w:r>
        <w:t xml:space="preserve">(3) Der zur Verhütung oder Verfolgung von Straftaten erforderliche Dienstverkehr der Polizeien des Bundes und der Länder mit den Polizei- und Justizbehörden sowie sonstigen insoweit zuständigen öffentlichen Stellen anderer Staaten und mit für die Verhütung oder Verfolgung von Straftaten zuständigen zwischen- und überstaatlichen Stellen obliegt dem Bundeskriminalamt. Unberührt hiervon bleiben</w:t>
      </w:r>
    </w:p>
    <w:p>
      <w:pPr>
        <w:ind w:left="420"/>
      </w:pPr>
      <w:r>
        <w:t xml:space="preserve">1. besondere bundesgesetzliche Vorschriften, insbesondere die Vorschriften über die internationale Rechtshilfe in Strafsachen,</w:t>
      </w:r>
    </w:p>
    <w:p>
      <w:pPr>
        <w:ind w:left="420"/>
      </w:pPr>
      <w:r>
        <w:t xml:space="preserve">2. die internationale Zusammenarbeit der Zollbehörden,</w:t>
      </w:r>
    </w:p>
    <w:p>
      <w:pPr>
        <w:ind w:left="420"/>
      </w:pPr>
      <w:r>
        <w:t xml:space="preserve">3. Vereinbarungen der zuständigen obersten Landesbehörden mit den zuständigen ausländischen Stellen im Rahmen der vom Bund abgeschlossenen völkerrechtlichen Abkommen sowie</w:t>
      </w:r>
    </w:p>
    <w:p>
      <w:pPr>
        <w:ind w:left="420"/>
      </w:pPr>
      <w:r>
        <w:t xml:space="preserve">4. abweichende Regelungen durch Vereinbarungen des Bundeskriminalamtes mit den zuständigen Bundes- oder Landesbehörden, welche der Zustimmung der jeweils zuständigen obersten Bundes- oder Landesbehörden bedürfen.</w:t>
      </w:r>
    </w:p>
    <w:p>
      <w:r>
        <w:t xml:space="preserve">Die abweichenden Vereinbarungen nach Satz 2 Nummer 4 sollen vorsehen, dass das Bundeskriminalamt von dem Dienstverkehr automatisiert unterrichtet wird.</w:t>
      </w:r>
    </w:p>
    <w:p>
      <w:r>
        <w:t xml:space="preserve">(4) Absatz 3 Satz 1 gilt nicht für den Dienstverkehr mit den zuständigen Behörden der Nachbarstaaten und der Mitgliedstaaten der Europäischen Union, soweit dieser sich auf Kriminalität von regionaler Bedeutung im Grenzgebiet bezieht oder soweit Gefahr im Verzug ist. Die übermittelnden Polizeien unterrichten das Bundeskriminalamt unverzüglich über den Dienstverkehr nach Satz 1.</w:t>
      </w:r>
    </w:p>
    <w:p>
      <w:r>
        <w:t xml:space="preserve">(5) Bei regional abgrenzbaren Fallgestaltungen können die Polizeien des Bundes und der Länder zur Wahrnehmung ihrer Aufgaben abweichend von Absatz 3 Satz 1 im Einvernehmen mit dem Bundeskriminalamt den erforderlichen Dienstverkehr mit den zuständigen Behörden anderer Staaten und für die Verhütung oder Verfolgung von Straftaten zuständigen zwischen- und überstaatlichen Stellen führen.</w:t>
      </w:r>
    </w:p>
    <w:p>
      <w:r>
        <w:rPr>
          <w:color w:val="555555"/>
          <w:sz w:val="17"/>
        </w:rPr>
        <w:t xml:space="preserve">Zitiervorschlag: § 3 BKAG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https://recht.nulegal.eu/gesetze/BKAG%202018/3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