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BKADV — Personenbezogene Daten, die bei der Durchführung erkennungsdienstlicher Maßnahmen erhoben worden sind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Personenbezogene Daten, die bei der Durchführung erkennungsdienstlicher Maßnahmen erhoben worden sind, im Sinne des § 8 Absatz 6 des Bundeskriminalamtgesetzes sind</w:t>
      </w:r>
    </w:p>
    <w:p>
      <w:pPr>
        <w:ind w:left="420"/>
      </w:pPr>
      <w:r>
        <w:t xml:space="preserve">1. Hautleistenbilder und Grundmuster,</w:t>
      </w:r>
    </w:p>
    <w:p>
      <w:pPr>
        <w:ind w:left="420"/>
      </w:pPr>
      <w:r>
        <w:t xml:space="preserve">2. Lichtbilder,</w:t>
      </w:r>
    </w:p>
    <w:p>
      <w:pPr>
        <w:ind w:left="420"/>
      </w:pPr>
      <w:r>
        <w:t xml:space="preserve">3. Personenbeschreibungen,</w:t>
      </w:r>
    </w:p>
    <w:p>
      <w:pPr>
        <w:ind w:left="420"/>
      </w:pPr>
      <w:r>
        <w:t xml:space="preserve">4. besondere körperliche Merkmale,</w:t>
      </w:r>
    </w:p>
    <w:p>
      <w:pPr>
        <w:ind w:left="420"/>
      </w:pPr>
      <w:r>
        <w:t xml:space="preserve">5. Angaben zu Identitätspapieren und Urkunden,</w:t>
      </w:r>
    </w:p>
    <w:p>
      <w:pPr>
        <w:ind w:left="420"/>
      </w:pPr>
      <w:r>
        <w:t xml:space="preserve">6. Spuren von Hautleistenbildern sowie die zugehörige Spurennummer, Spurenbezeichnung und weitere Spurenverwaltungs- und Spurenvorgangsdaten,</w:t>
      </w:r>
    </w:p>
    <w:p>
      <w:pPr>
        <w:ind w:left="420"/>
      </w:pPr>
      <w:r>
        <w:t xml:space="preserve">7. Datum, Anlass, Aufnahmeort, Rechtsgrundlage, Art, aufnehmende Dienststelle und anordnende Dienststelle der erkennungsdienstlichen Maßnahme,</w:t>
      </w:r>
    </w:p>
    <w:p>
      <w:pPr>
        <w:ind w:left="420"/>
      </w:pPr>
      <w:r>
        <w:t xml:space="preserve">8. Ergebnis eines Personenfeststellungsverfahrens sowie</w:t>
      </w:r>
    </w:p>
    <w:p>
      <w:pPr>
        <w:ind w:left="420"/>
      </w:pPr>
      <w:r>
        <w:t xml:space="preserve">9. Verwaltungsdaten wie Deliktskennung, Partionskennung, D-Nummer, EURODAC-Nummer, Finger- oder Handflächenbezeichnung, Lichtbild-Nummer, Vorgangsnummer, Kriminalaktennummer, zuständiges Landeskriminalamt, Telebilddaten.</w:t>
      </w:r>
    </w:p>
    <w:p>
      <w:r>
        <w:t xml:space="preserve">Zu den Daten gemäß Satz 1 dürfen die in § 1 Absatz 1 Nummer 1 bis 6, 12 bis 20 sowie § 2 Absatz 1 Nummer 15, 16 und 19 bis 21 genannten Daten gespeichert werden.</w:t>
      </w:r>
    </w:p>
    <w:p>
      <w:r>
        <w:t xml:space="preserve">(2) In den Fällen des § 8 Absatz 6 Satz 1 erste Alternative des Bundeskriminalamtgesetzes dürfen sich die Daten gemäß Absatz 1 beziehen auf</w:t>
      </w:r>
    </w:p>
    <w:p>
      <w:pPr>
        <w:ind w:left="420"/>
      </w:pPr>
      <w:r>
        <w:t xml:space="preserve">1. Strafgefangene und in der Sicherungsverwahrung nach den §§ 66, 66a und 66b des Strafgesetzbuches Untergebrachte,</w:t>
      </w:r>
    </w:p>
    <w:p>
      <w:pPr>
        <w:ind w:left="420"/>
      </w:pPr>
      <w:r>
        <w:t xml:space="preserve">2. in einem psychiatrischen Krankenhaus nach § 63 des Strafgesetzbuches oder in einer Entziehungsanstalt nach § 64 des Strafgesetzbuches Untergebrachte,</w:t>
      </w:r>
    </w:p>
    <w:p>
      <w:pPr>
        <w:ind w:left="420"/>
      </w:pPr>
      <w:r>
        <w:t xml:space="preserve">3. Personen, die in die Erhebung von Lichtbildern sowie Hautleistenbildern und in deren Speicherung gemäß § 4a des Bundesdatenschutzgesetzes oder der entsprechenden Landesvorschriften schriftlich eingewilligt haben,</w:t>
      </w:r>
    </w:p>
    <w:p>
      <w:pPr>
        <w:ind w:left="420"/>
      </w:pPr>
      <w:r>
        <w:t xml:space="preserve">4. Ausländer, soweit sie von Maßnahmen zur Überprüfung, Feststellung und Sicherung der Identität nach § 49 Absatz 3 bis 5 des Aufenthaltsgesetzes betroffen waren,</w:t>
      </w:r>
    </w:p>
    <w:p>
      <w:pPr>
        <w:ind w:left="420"/>
      </w:pPr>
      <w:r>
        <w:t xml:space="preserve">5. Asylantragsteller und</w:t>
      </w:r>
    </w:p>
    <w:p>
      <w:pPr>
        <w:ind w:left="420"/>
      </w:pPr>
      <w:r>
        <w:t xml:space="preserve">6. Kriegsgefangene.</w:t>
      </w:r>
    </w:p>
    <w:p>
      <w:r>
        <w:t xml:space="preserve">(3) In den Fällen des § 8 Absatz 6 Satz 1 zweite Alternative Nummer 2 des Bundeskriminalamtgesetzes dürfen sich die Daten gemäß Absatz 1, soweit sie einer bestimmten Person zugeordnet werden können, beziehen auf</w:t>
      </w:r>
    </w:p>
    <w:p>
      <w:pPr>
        <w:ind w:left="420"/>
      </w:pPr>
      <w:r>
        <w:t xml:space="preserve">1. die in Absatz 2 Nummer 1 bis 5 genannten Personen,</w:t>
      </w:r>
    </w:p>
    <w:p>
      <w:pPr>
        <w:ind w:left="420"/>
      </w:pPr>
      <w:r>
        <w:t xml:space="preserve">2. Vermisste und unbekannte hilflose Personen,</w:t>
      </w:r>
    </w:p>
    <w:p>
      <w:pPr>
        <w:ind w:left="420"/>
      </w:pPr>
      <w:r>
        <w:t xml:space="preserve">3. Beschuldigte und Personen, die einer Straftat verdächtig sind, im Sinne des § 8 Absatz 6 Satz 1 zweite Alternative Nummer 1 des Bundeskriminalamtgesetzes und</w:t>
      </w:r>
    </w:p>
    <w:p>
      <w:pPr>
        <w:ind w:left="420"/>
      </w:pPr>
      <w:r>
        <w:t xml:space="preserve">4. Betroffene einer erkennungsdienstlichen Behandlung nach den Gesetzen für die Polizeien des Bundes oder der Länder.</w:t>
      </w:r>
    </w:p>
    <w:p>
      <w:r>
        <w:t xml:space="preserve">(4) Absatz 3 gilt entsprechend für Personen, deren bei der Durchführung erkennungsdienstlicher Maßnahmen erhobene Daten dem Bundeskriminalamt durch ausländische Behörden für die in § 8 Absatz 6 Satz 1 zweite Alternative des Bundeskriminalamtgesetzes genannten Zwecke übermittelt worden ist.</w:t>
      </w:r>
    </w:p>
    <w:p>
      <w:r>
        <w:t xml:space="preserve">(5) Personenbezogene Daten, die bei der Durchführung erkennungsdienstlicher Maßnahmen erhoben worden sind, im Sinne des § 8 Absatz 6 des Bundeskriminalamtgesetzes sind ferner</w:t>
      </w:r>
    </w:p>
    <w:p>
      <w:pPr>
        <w:ind w:left="420"/>
      </w:pPr>
      <w:r>
        <w:t xml:space="preserve">1. DNA-Identifizierungsmuster,</w:t>
      </w:r>
    </w:p>
    <w:p>
      <w:pPr>
        <w:ind w:left="420"/>
      </w:pPr>
      <w:r>
        <w:t xml:space="preserve">2. wenn das DNA-Identifizierungsmuster von Spuren stammt, auch die zugehörige Spurennummer laut Asservatenverzeichnis, die Spurenbezeichnung und das Geschlecht des Spurenverursachers,</w:t>
      </w:r>
    </w:p>
    <w:p>
      <w:pPr>
        <w:ind w:left="420"/>
      </w:pPr>
      <w:r>
        <w:t xml:space="preserve">3. Zusatzinformationen, soweit der Befund Anlass gibt, wie Angaben zur</w:t>
      </w:r>
    </w:p>
    <w:p>
      <w:pPr>
        <w:ind w:left="780"/>
      </w:pPr>
      <w:r>
        <w:t xml:space="preserve">a) kriminaltechnischen Bewertung einzelner Allelwerte,</w:t>
      </w:r>
    </w:p>
    <w:p>
      <w:pPr>
        <w:ind w:left="780"/>
      </w:pPr>
      <w:r>
        <w:t xml:space="preserve">b) Erfassung von Allelwerten außerhalb der vorgegebenen Wertebereiche oder</w:t>
      </w:r>
    </w:p>
    <w:p>
      <w:pPr>
        <w:ind w:left="780"/>
      </w:pPr>
      <w:r>
        <w:t xml:space="preserve">c) Erläuterung von Ergebnisüberprüfungen.</w:t>
      </w:r>
    </w:p>
    <w:p>
      <w:r>
        <w:t xml:space="preserve">Zu den Daten gemäß Satz 1 dürfen gespeichert werden</w:t>
      </w:r>
    </w:p>
    <w:p>
      <w:pPr>
        <w:ind w:left="420"/>
      </w:pPr>
      <w:r>
        <w:t xml:space="preserve">1. die in § 1 Absatz 1 Nummer 1 bis 3, 12 bis 14 und 18 genannten Daten,</w:t>
      </w:r>
    </w:p>
    <w:p>
      <w:pPr>
        <w:ind w:left="420"/>
      </w:pPr>
      <w:r>
        <w:t xml:space="preserve">2. Daten nach § 8 Absatz 1 Nummer 2 und 4 des Bundeskriminalamtgesetzes sowie</w:t>
      </w:r>
    </w:p>
    <w:p>
      <w:pPr>
        <w:ind w:left="420"/>
      </w:pPr>
      <w:r>
        <w:t xml:space="preserve">3. Vorgangs- und Verwaltungsdaten wie</w:t>
      </w:r>
    </w:p>
    <w:p>
      <w:pPr>
        <w:ind w:left="780"/>
      </w:pPr>
      <w:r>
        <w:t xml:space="preserve">a) die Angabe der für die Durchführung der DNA-Analyse zuständigen Dienststelle,</w:t>
      </w:r>
    </w:p>
    <w:p>
      <w:pPr>
        <w:ind w:left="780"/>
      </w:pPr>
      <w:r>
        <w:t xml:space="preserve">b) die einzigartige Kennziffer, die automatisiert für jeden neu erfassten DNA-Datensatz vergeben wird,</w:t>
      </w:r>
    </w:p>
    <w:p>
      <w:pPr>
        <w:ind w:left="780"/>
      </w:pPr>
      <w:r>
        <w:t xml:space="preserve">c) Verweise auf im Vorgangsbearbeitungssystem des Bundeskriminalamts erfasste Vorgangsnummern und</w:t>
      </w:r>
    </w:p>
    <w:p>
      <w:pPr>
        <w:ind w:left="780"/>
      </w:pPr>
      <w:r>
        <w:t xml:space="preserve">d) das Katalogfeld mit dem Eintrag, für welche internationalen Datenabgleiche nach völkerrechtlicher Vereinbarung oder aufgrund eines Rechtsakts der Europäischen Union die DNA-Daten zur Verfügung stehen.</w:t>
      </w:r>
    </w:p>
    <w:p>
      <w:r>
        <w:t xml:space="preserve">(6) In den Fällen des § 8 Absatz 6 Satz 1 erste Alternative des Bundeskriminalamtgesetzes dürfen sich die Daten gemäß Absatz 5, soweit sie einer bestimmten Person zugeordnet werden können, beziehen auf</w:t>
      </w:r>
    </w:p>
    <w:p>
      <w:pPr>
        <w:ind w:left="420"/>
      </w:pPr>
      <w:r>
        <w:t xml:space="preserve">1. Beschuldigte,</w:t>
      </w:r>
    </w:p>
    <w:p>
      <w:pPr>
        <w:ind w:left="420"/>
      </w:pPr>
      <w:r>
        <w:t xml:space="preserve">2. Verurteilte,</w:t>
      </w:r>
    </w:p>
    <w:p>
      <w:pPr>
        <w:ind w:left="420"/>
      </w:pPr>
      <w:r>
        <w:t xml:space="preserve">3. ihnen gleichgestellte Personen (§ 81g Absatz 4 der Strafprozessordnung) und</w:t>
      </w:r>
    </w:p>
    <w:p>
      <w:pPr>
        <w:ind w:left="420"/>
      </w:pPr>
      <w:r>
        <w:t xml:space="preserve">4. Personen, die in die Speicherung gemäß § 4a des Bundesdatenschutzgesetzes oder der entsprechenden Landesvorschriften schriftlich eingewilligt haben.</w:t>
      </w:r>
    </w:p>
    <w:p>
      <w:r>
        <w:t xml:space="preserve">(7) In den Fällen des § 8 Absatz 6 Satz 1 zweite Alternative Nummer 2 des Bundeskriminalamtgesetzes dürfen sich die Daten gemäß Absatz 5, soweit sie einer bestimmten Person zugeordnet werden können, auf die in Absatz 6 genannten Personen beziehen.</w:t>
      </w:r>
    </w:p>
    <w:p>
      <w:r>
        <w:t xml:space="preserve">(8) Absatz 7 gilt entsprechend für Personen, deren DNA-Identifizierungsmuster dem Bundeskriminalamt durch ausländische Behörden für die in § 8 Absatz 6 Satz 1 zweite Alternative des Bundeskriminalamtgesetzes genannten Zwecke übermittelt worden ist.</w:t>
      </w:r>
    </w:p>
    <w:p>
      <w:r>
        <w:rPr>
          <w:color w:val="555555"/>
          <w:sz w:val="17"/>
        </w:rPr>
        <w:t xml:space="preserve">Zitiervorschlag: § 5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