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BJagdG — Zusammensetzung</w:t>
      </w:r>
    </w:p>
    <w:p>
      <w:r>
        <w:rPr>
          <w:color w:val="555555"/>
          <w:sz w:val="18"/>
        </w:rPr>
        <w:t xml:space="preserve">Bundesjagdgesetz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Alle Grundflächen einer Gemeinde oder abgesonderten Gemarkung, die nicht zu einem Eigenjagdbezirk gehören, bilden einen gemeinschaftlichen Jagdbezirk, wenn sie im Zusammenhang mindestens 150 Hektar umfassen.</w:t>
      </w:r>
    </w:p>
    <w:p>
      <w:r>
        <w:t xml:space="preserve">(2) Zusammenhängende Grundflächen verschiedener Gemeinden, die im übrigen zusammen den Erfordernissen eines gemeinschaftlichen Jagdbezirkes entsprechen, können auf Antrag zu gemeinschaftlichen Jagdbezirken zusammengelegt werden.</w:t>
      </w:r>
    </w:p>
    <w:p>
      <w:r>
        <w:t xml:space="preserve">(3) Die Teilung gemeinschaftlicher Jagdbezirke in mehrere selbständige Jagdbezirke kann zugelassen werden, sofern jeder Teil die Mindestgröße von 250 Hektar hat.</w:t>
      </w:r>
    </w:p>
    <w:p>
      <w:r>
        <w:t xml:space="preserve">(4) Die Länder können die Mindestgrößen allgemein oder für bestimmte Gebiete höher festsetzen.</w:t>
      </w:r>
    </w:p>
    <w:p>
      <w:r>
        <w:t xml:space="preserve">(5) In gemeinschaftlichen Jagdbezirken steht die Ausübung des Jagdrechts der Jagdgenossenschaft zu.</w:t>
      </w:r>
    </w:p>
    <w:p>
      <w:r>
        <w:rPr>
          <w:color w:val="555555"/>
          <w:sz w:val="17"/>
        </w:rPr>
        <w:t xml:space="preserve">Zitiervorschlag: § 8 BJagdG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https://recht.nulegal.eu/gesetze/BJagdG/8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