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BJagdG — Jagdbezirke</w:t>
      </w:r>
    </w:p>
    <w:p>
      <w:r>
        <w:rPr>
          <w:color w:val="555555"/>
          <w:sz w:val="18"/>
        </w:rPr>
        <w:t xml:space="preserve">Bundesjagdgesetz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Jagdbezirke, in denen die Jagd ausgeübt werden darf, sind entweder Eigenjagdbezirke (§ 7) oder gemeinschaftliche Jagdbezirke (§ 8).</w:t>
      </w:r>
    </w:p>
    <w:p>
      <w:r>
        <w:rPr>
          <w:color w:val="555555"/>
          <w:sz w:val="17"/>
        </w:rPr>
        <w:t xml:space="preserve">Zitiervorschlag: § 4 BJagdG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https://recht.nulegal.eu/gesetze/BJagdG/4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