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38a BJagdG — Strafvorschriften</w:t>
      </w:r>
    </w:p>
    <w:p>
      <w:r>
        <w:rPr>
          <w:color w:val="555555"/>
          <w:sz w:val="18"/>
        </w:rPr>
        <w:t xml:space="preserve">Bundesjagdgesetz</w:t>
      </w:r>
    </w:p>
    <w:p>
      <w:r>
        <w:rPr>
          <w:color w:val="555555"/>
          <w:sz w:val="18"/>
        </w:rPr>
        <w:t xml:space="preserve">Stand: 10.06.2019 (konsolidierte Textfassung, kein amtliches Inkrafttretensdatum)</w:t>
      </w:r>
    </w:p>
    <w:p>
      <w:r>
        <w:t xml:space="preserve">(1) Mit Freiheitsstrafe bis zu fünf Jahren oder mit Geldstrafe wird bestraft, wer einer Rechtsverordnung nach § 36 Absatz 1 Nummer 2a Buchstabe a, auch in Verbindung mit Absatz 3, oder einer vollziehbaren Anordnung auf Grund einer solchen Rechtsverordnung zuwiderhandelt, soweit die Rechtsverordnung für einen bestimmten Tatbestand auf diese Strafvorschrift verweist.</w:t>
      </w:r>
    </w:p>
    <w:p>
      <w:r>
        <w:t xml:space="preserve">(2) Mit Freiheitsstrafe bis zu drei Jahren oder mit Geldstrafe wird bestraft, wer einer Rechtsverordnung nach § 36 Absatz 1 Nummer 2 Buchstabe a, auch in Verbindung mit Absatz 3, oder einer vollziehbaren Anordnung auf Grund einer solchen Rechtsverordnung zuwiderhandelt, soweit die Rechtsverordnung für einen bestimmten Tatbestand auf diese Strafvorschrift verweist.</w:t>
      </w:r>
    </w:p>
    <w:p>
      <w:r>
        <w:t xml:space="preserve">(3) Erkennt der Täter in den Fällen des Absatzes 1 leichtfertig nicht, dass sich die Handlung auf Wild einer Art bezieht, die in § 36 Absatz 1 Nummer 2a Buchstabe a genannt ist, so ist die Strafe Freiheitsstrafe bis zu zwei Jahren oder Geldstrafe.</w:t>
      </w:r>
    </w:p>
    <w:p>
      <w:r>
        <w:t xml:space="preserve">(4) Erkennt der Täter in den Fällen des Absatzes 2 leichtfertig nicht, dass sich die Handlung auf Wild einer Art bezieht, die in § 36 Absatz 1 Nummer 2 Buchstabe a genannt ist, so ist die Strafe Freiheitsstrafe bis zu einem Jahr oder Geldstrafe.</w:t>
      </w:r>
    </w:p>
    <w:p>
      <w:r>
        <w:t xml:space="preserve">(5) Die Tat ist nicht strafbar, wenn die Handlung eine unerhebliche Menge der Exemplare betrifft und unerhebliche Auswirkungen auf den Erhaltungszustand der Art hat.</w:t>
      </w:r>
    </w:p>
    <w:p>
      <w:r>
        <w:rPr>
          <w:color w:val="555555"/>
          <w:sz w:val="17"/>
        </w:rPr>
        <w:t xml:space="preserve">Zitiervorschlag: § 38a BJagdG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https://recht.nulegal.eu/gesetze/BJagdG/38a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