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BJagdG — Wildschaden durch Wild aus Gehege</w:t>
      </w:r>
    </w:p>
    <w:p>
      <w:r>
        <w:rPr>
          <w:color w:val="555555"/>
          <w:sz w:val="18"/>
        </w:rPr>
        <w:t xml:space="preserve">Bundesjagdgesetz</w:t>
      </w:r>
    </w:p>
    <w:p>
      <w:r>
        <w:rPr>
          <w:color w:val="555555"/>
          <w:sz w:val="18"/>
        </w:rPr>
        <w:t xml:space="preserve">Stand: 10.06.2019 (konsolidierte Textfassung, kein amtliches Inkrafttretensdatum)</w:t>
      </w:r>
    </w:p>
    <w:p>
      <w:r>
        <w:t xml:space="preserve">Wird durch ein aus einem Gehege ausgetretenes und dort gehegtes Stück Schalenwild Wildschaden angerichtet, so ist ausschließlich derjenige zum Ersatz verpflichtet, dem als Jagdausübungsberechtigten, Eigentümer oder Nutznießer die Aufsicht über das Gehege obliegt.</w:t>
      </w:r>
    </w:p>
    <w:p>
      <w:r>
        <w:rPr>
          <w:color w:val="555555"/>
          <w:sz w:val="17"/>
        </w:rPr>
        <w:t xml:space="preserve">Zitiervorschlag: § 30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