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BJagdG — Örtliche Verbote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Orten, an denen die Jagd nach den Umständen des einzelnen Falles die öffentliche Ruhe, Ordnung oder Sicherheit stören oder das Leben von Menschen gefährden würde, darf nicht gejagt werden.</w:t>
      </w:r>
    </w:p>
    <w:p>
      <w:r>
        <w:t xml:space="preserve">(2) Die Ausübung der Jagd in Naturschutz- und Wildschutzgebieten sowie in National- und Wildparken wird durch die Länder geregelt.</w:t>
      </w:r>
    </w:p>
    <w:p>
      <w:r>
        <w:rPr>
          <w:color w:val="555555"/>
          <w:sz w:val="17"/>
        </w:rPr>
        <w:t xml:space="preserve">Zitiervorschlag: § 20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