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BJagdG — Rechtsstellung der Mitpächter</w:t>
      </w:r>
    </w:p>
    <w:p>
      <w:r>
        <w:rPr>
          <w:color w:val="555555"/>
          <w:sz w:val="18"/>
        </w:rPr>
        <w:t xml:space="preserve">Bundesjagdgesetz</w:t>
      </w:r>
    </w:p>
    <w:p>
      <w:r>
        <w:rPr>
          <w:color w:val="555555"/>
          <w:sz w:val="18"/>
        </w:rPr>
        <w:t xml:space="preserve">Stand: 10.06.2019 (konsolidierte Textfassung, kein amtliches Inkrafttretensdatum)</w:t>
      </w:r>
    </w:p>
    <w:p>
      <w:r>
        <w:t xml:space="preserve">Sind mehrere Pächter an einem Jagdpachtvertrag beteiligt (Mitpächter), so bleibt der Vertrag, wenn er im Verhältnis zu einem Mitpächter gekündigt wird oder erlischt, mit den übrigen bestehen; dies gilt nicht, soweit der Jagdpachtvertrag infolge des Ausscheidens eines Pächters den Vorschriften des § 11 Abs. 3 nicht mehr entspricht und dieser Mangel bis zum Beginn des nächstens Jagdjahres nicht behoben wird. Ist einem der Beteiligten die Aufrechterhaltung des Vertrages infolge des Ausscheidens eines Pächters nicht zuzumuten, so kann er den Vertrag mit sofortiger Wirkung kündigen. Die Kündigung muß unverzüglich nach Erlangung der Kenntnis von dem Kündigungsgrund erfolgen.</w:t>
      </w:r>
    </w:p>
    <w:p>
      <w:r>
        <w:rPr>
          <w:color w:val="555555"/>
          <w:sz w:val="17"/>
        </w:rPr>
        <w:t xml:space="preserve">Zitiervorschlag: § 13a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