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BImSchV 9 — Inhalt des Genehmigungsbescheids</w:t>
      </w:r>
    </w:p>
    <w:p>
      <w:r>
        <w:rPr>
          <w:color w:val="555555"/>
          <w:sz w:val="18"/>
        </w:rPr>
        <w:t xml:space="preserve">Verordnung über das Genehmigungsverfahren</w:t>
      </w:r>
    </w:p>
    <w:p>
      <w:r>
        <w:rPr>
          <w:color w:val="555555"/>
          <w:sz w:val="18"/>
        </w:rPr>
        <w:t xml:space="preserve">Stand: 10.06.2019 (konsolidierte Textfassung, kein amtliches Inkrafttretensdatum)</w:t>
      </w:r>
    </w:p>
    <w:p>
      <w:r>
        <w:t xml:space="preserve">(1) Der Genehmigungsbescheid muss enthalten</w:t>
      </w:r>
    </w:p>
    <w:p>
      <w:pPr>
        <w:ind w:left="420"/>
      </w:pPr>
      <w:r>
        <w:t xml:space="preserve">1. die Angabe des Namens und des Wohnsitzes oder des Sitzes des Antragstellers,</w:t>
      </w:r>
    </w:p>
    <w:p>
      <w:pPr>
        <w:ind w:left="420"/>
      </w:pPr>
      <w:r>
        <w:t xml:space="preserve">2. die Angabe, dass eine Genehmigung, eine Teilgenehmigung oder eine Änderungsgenehmigung erteilt wird, und die Angabe der Rechtsgrundlage,</w:t>
      </w:r>
    </w:p>
    <w:p>
      <w:pPr>
        <w:ind w:left="420"/>
      </w:pPr>
      <w:r>
        <w:t xml:space="preserve">3. die genaue Bezeichnung des Gegenstandes der Genehmigung einschließlich des Standortes der Anlage sowie den Bericht über den Ausgangszustand,</w:t>
      </w:r>
    </w:p>
    <w:p>
      <w:pPr>
        <w:ind w:left="420"/>
      </w:pPr>
      <w:r>
        <w:t xml:space="preserve">3a. die Festlegung der erforderlichen Emissionsbegrenzungen einschließlich der Begründung für die Festlegung weniger strenger Emissionsbegrenzungen nach § 7 Absatz 1b Satz 1 Nummer 2, § 12 Absatz 1b oder § 48 Absatz 1b Satz 1 Nummer 2 des Bundes-Immissionsschutzgesetzes,</w:t>
      </w:r>
    </w:p>
    <w:p>
      <w:pPr>
        <w:ind w:left="420"/>
      </w:pPr>
      <w:r>
        <w:t xml:space="preserve">4. die Nebenbestimmungen zur Genehmigung,</w:t>
      </w:r>
    </w:p>
    <w:p>
      <w:pPr>
        <w:ind w:left="420"/>
      </w:pPr>
      <w:r>
        <w:t xml:space="preserve">5. die Begründung, aus der die wesentlichen tatsächlichen und rechtlichen Gründe, die die Behörde zu ihrer Entscheidung bewogen haben, und die Behandlung der Einwendungen hervorgehen sollen,</w:t>
      </w:r>
    </w:p>
    <w:p>
      <w:pPr>
        <w:ind w:left="420"/>
      </w:pPr>
      <w:r>
        <w:t xml:space="preserve">6. Angaben über das Verfahren zur Beteiligung der Öffentlichkeit,</w:t>
      </w:r>
    </w:p>
    <w:p>
      <w:pPr>
        <w:ind w:left="420"/>
      </w:pPr>
      <w:r>
        <w:t xml:space="preserve">7. eine Rechtsbehelfsbelehrung.</w:t>
      </w:r>
    </w:p>
    <w:p>
      <w:r>
        <w:t xml:space="preserve">(1a) Der Genehmigungsbescheid für UVP-pflichtige Anlagen muss neben den nach Absatz 1 erforderlichen Angaben zumindest noch folgende Angaben enthalten:</w:t>
      </w:r>
    </w:p>
    <w:p>
      <w:pPr>
        <w:ind w:left="420"/>
      </w:pPr>
      <w:r>
        <w:t xml:space="preserve">1. eine Beschreibung der vorgesehenen Überwachungsmaßnahmen und</w:t>
      </w:r>
    </w:p>
    <w:p>
      <w:pPr>
        <w:ind w:left="420"/>
      </w:pPr>
      <w:r>
        <w:t xml:space="preserve">2. eine ergänzende Begründung, in der folgende Angaben enthalten sind:</w:t>
      </w:r>
    </w:p>
    <w:p>
      <w:pPr>
        <w:ind w:left="780"/>
      </w:pPr>
      <w:r>
        <w:t xml:space="preserve">a) die zusammenfassende Darstellung nach § 20 Absatz 1a,</w:t>
      </w:r>
    </w:p>
    <w:p>
      <w:pPr>
        <w:ind w:left="780"/>
      </w:pPr>
      <w:r>
        <w:t xml:space="preserve">b) die begründete Bewertung nach § 20 Absatz 1b und</w:t>
      </w:r>
    </w:p>
    <w:p>
      <w:pPr>
        <w:ind w:left="780"/>
      </w:pPr>
      <w:r>
        <w:t xml:space="preserve">c) eine Erläuterung, wie die begründete Bewertung nach § 20 Absatz 1b, insbesondere die Angaben des UVP-Berichts nach § 4e, die behördlichen Stellungnahmen nach den §§ 11 und 11a sowie die Äußerungen der Öffentlichkeit nach den §§ 11a und 12, in der Entscheidung berücksichtigt wurden oder wie ihnen anderweitig Rechnung getragen wurde.</w:t>
      </w:r>
    </w:p>
    <w:p>
      <w:r>
        <w:t xml:space="preserve">(2) Der Genehmigungsbescheid soll den Hinweis enthalten, dass der Genehmigungsbescheid unbeschadet der behördlichen Entscheidungen ergeht, die nach § 13 des Bundes-Immissionsschutzgesetzes nicht von der Genehmigung eingeschlossen werden.</w:t>
      </w:r>
    </w:p>
    <w:p>
      <w:r>
        <w:t xml:space="preserve">(2a) Außer den nach Absatz 1 erforderlichen Angaben muss der Genehmigungsbescheid für Anlagen nach der Industrieemissions-Richtlinie folgende Angaben enthalten:</w:t>
      </w:r>
    </w:p>
    <w:p>
      <w:pPr>
        <w:ind w:left="420"/>
      </w:pPr>
      <w:r>
        <w:t xml:space="preserve">1. Auflagen zum Schutz des Bodens und des Grundwassers sowie Maßnahmen zur Überwachung und Behandlung der von der Anlage erzeugten Abfälle,</w:t>
      </w:r>
    </w:p>
    <w:p>
      <w:pPr>
        <w:ind w:left="420"/>
      </w:pPr>
      <w:r>
        <w:t xml:space="preserve">2. Regelungen für die Überprüfung der Einhaltung der Emissionsgrenzwerte oder sonstiger Anforderungen, im Fall von Messungen</w:t>
      </w:r>
    </w:p>
    <w:p>
      <w:pPr>
        <w:ind w:left="780"/>
      </w:pPr>
      <w:r>
        <w:t xml:space="preserve">a) Anforderungen an die Messmethodik, die Messhäufigkeit und das Bewertungsverfahren zur Überwachung der Emissionen,</w:t>
      </w:r>
    </w:p>
    <w:p>
      <w:pPr>
        <w:ind w:left="780"/>
      </w:pPr>
      <w:r>
        <w:t xml:space="preserve">b) die Vorgabe, dass in den Fällen, in denen ein Wert außerhalb der in den BVT-Schlussfolgerungen genannten Emissionsbandbreiten festgelegt wurde, die Ergebnisse der Emissionsüberwachung für die gleichen Zeiträume und Referenzbedingungen verfügbar sein müssen wie sie für die Emissionsbandbreiten der BVT-Schlussfolgerungen gelten,</w:t>
      </w:r>
    </w:p>
    <w:p>
      <w:pPr>
        <w:ind w:left="420"/>
      </w:pPr>
      <w:r>
        <w:t xml:space="preserve">3. Anforderungen an</w:t>
      </w:r>
    </w:p>
    <w:p>
      <w:pPr>
        <w:ind w:left="780"/>
      </w:pPr>
      <w:r>
        <w:t xml:space="preserve">a) die regelmäßige Wartung,</w:t>
      </w:r>
    </w:p>
    <w:p>
      <w:pPr>
        <w:ind w:left="780"/>
      </w:pPr>
      <w:r>
        <w:t xml:space="preserve">b) die Überwachung der Maßnahmen zur Vermeidung der Verschmutzung von Boden und Grundwasser sowie</w:t>
      </w:r>
    </w:p>
    <w:p>
      <w:pPr>
        <w:ind w:left="780"/>
      </w:pPr>
      <w:r>
        <w:t xml:space="preserve">c) die Überwachung von Boden und Grundwasser hinsichtlich der in der Anlage verwendeten, erzeugten oder freigesetzten relevanten gefährlichen Stoffe, einschließlich der Zeiträume, in denen die Überwachung stattzufinden hat,</w:t>
      </w:r>
    </w:p>
    <w:p>
      <w:pPr>
        <w:ind w:left="420"/>
      </w:pPr>
      <w:r>
        <w:t xml:space="preserve">4. Maßnahmen im Hinblick auf von den normalen Betriebsbedingungen abweichende Bedingungen, wie das An- und Abfahren der Anlage, das unbeabsichtigte Austreten von Stoffen, Störungen, das kurzzeitige Abfahren der Anlage sowie die endgültige Stilllegung des Betriebs,</w:t>
      </w:r>
    </w:p>
    <w:p>
      <w:pPr>
        <w:ind w:left="420"/>
      </w:pPr>
      <w:r>
        <w:t xml:space="preserve">5. Vorkehrungen zur weitestgehenden Verminderung der weiträumigen oder grenzüberschreitenden Umweltverschmutzung.</w:t>
      </w:r>
    </w:p>
    <w:p>
      <w:r>
        <w:t xml:space="preserve">In den Fällen von Nummer 3 Buchstabe c sind die Zeiträume für die Überwachung so festzulegen, dass sie mindestens alle fünf Jahre für das Grundwasser und mindestens alle zehn Jahre für den Boden betragen, es sei denn, diese Überwachung erfolgt anhand einer systematischen Beurteilung des Verschmutzungsrisikos.</w:t>
      </w:r>
    </w:p>
    <w:p>
      <w:r>
        <w:t xml:space="preserve">(3) Außer den nach Absatz 1 erforderlichen Angaben muss der Genehmigungsbescheid für Anlagen, auf die die Verordnung über die Verbrennung und die Mitverbrennung von Abfällen anzuwenden ist, Angaben enthalten über</w:t>
      </w:r>
    </w:p>
    <w:p>
      <w:pPr>
        <w:ind w:left="420"/>
      </w:pPr>
      <w:r>
        <w:t xml:space="preserve">1. Art (insbesondere Abfallschlüssel und -bezeichnung gemäß der Verordnung über das Europäische Abfallverzeichnis) und Menge der zur Verbrennung zugelassenen Abfälle,</w:t>
      </w:r>
    </w:p>
    <w:p>
      <w:pPr>
        <w:ind w:left="420"/>
      </w:pPr>
      <w:r>
        <w:t xml:space="preserve">2. die gesamte Abfallverbrennungs- und Abfallmitverbrennungskapazität der Anlage,</w:t>
      </w:r>
    </w:p>
    <w:p>
      <w:pPr>
        <w:ind w:left="420"/>
      </w:pPr>
      <w:r>
        <w:t xml:space="preserve">3. die kleinsten und größten Massenströme der zur Verbrennung zugelassenen Abfälle, angegeben als stündliche Einsatzmenge,</w:t>
      </w:r>
    </w:p>
    <w:p>
      <w:pPr>
        <w:ind w:left="420"/>
      </w:pPr>
      <w:r>
        <w:t xml:space="preserve">4. die kleinsten und größten Heizwerte der zur Verbrennung zugelassenen Abfälle und</w:t>
      </w:r>
    </w:p>
    <w:p>
      <w:pPr>
        <w:ind w:left="420"/>
      </w:pPr>
      <w:r>
        <w:t xml:space="preserve">5. den größten Gehalt an Schadstoffen in den zur Verbrennung zugelassenen Abfällen, insbesondere an polychlorierten Biphenylen (PCB), Pentachlorphenol (PCP), Chlor, Fluor, Schwefel und Schwermetallen.</w:t>
      </w:r>
    </w:p>
    <w:p>
      <w:r>
        <w:rPr>
          <w:color w:val="555555"/>
          <w:sz w:val="17"/>
        </w:rPr>
        <w:t xml:space="preserve">Zitiervorschlag: § 21 BImSchV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