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BImSchV 7</w:t>
      </w:r>
    </w:p>
    <w:p>
      <w:r>
        <w:rPr>
          <w:color w:val="555555"/>
          <w:sz w:val="18"/>
        </w:rPr>
        <w:t xml:space="preserve">Verordnung zur Auswurfbegrenzung von Holzstaub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23 Abs. 1 des Bundes-Immissionsschutzgesetzes vom 15. März 1974 (Bundesgesetzbl. I S. 721, 1193), geändert durch § 1 Nr. 14 des Gesetzes zur Änderung des Einführungsgesetzes zum Strafgesetzbuch vom 15. August 1974 (Bundesgesetzbl. I S. 1942), wird von der Bundesregierung nach Anhörung der beteiligten Kreise mit Zustimmung des Bundesrates verordnet:</w:t>
      </w:r>
    </w:p>
    <w:p>
      <w:r>
        <w:rPr>
          <w:color w:val="555555"/>
          <w:sz w:val="17"/>
        </w:rPr>
        <w:t xml:space="preserve">Zitiervorschlag: Eingangsformel BImSchV 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https://recht.nulegal.eu/gesetze/BImSchV%207/eingangsformel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