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BImSchV 42 — Zulassung von Ausnahmen</w:t>
      </w:r>
    </w:p>
    <w:p>
      <w:r>
        <w:rPr>
          <w:color w:val="555555"/>
          <w:sz w:val="18"/>
        </w:rPr>
        <w:t xml:space="preserve">Verordnung über Verdunstungskühlanlagen, Kühltürme und Nassabscheider</w:t>
      </w:r>
    </w:p>
    <w:p>
      <w:r>
        <w:rPr>
          <w:color w:val="555555"/>
          <w:sz w:val="18"/>
        </w:rPr>
        <w:t xml:space="preserve">Stand: 10.06.2019 (konsolidierte Textfassung, kein amtliches Inkrafttretensdatum)</w:t>
      </w:r>
    </w:p>
    <w:p>
      <w:r>
        <w:t xml:space="preserve">(1) Die zuständige Behörde kann auf Antrag des Betreibers Ausnahmen von den Anforderungen dieser Verordnung, ausgenommen die in Anlage 1 genannten Prüf- und Maßnahmenwerte, zulassen, soweit unter Berücksichtigung der besonderen Umstände des Einzelfalls</w:t>
      </w:r>
    </w:p>
    <w:p>
      <w:pPr>
        <w:ind w:left="420"/>
      </w:pPr>
      <w:r>
        <w:t xml:space="preserve">1. einzelne Anforderungen der Verordnung nicht oder nur mit unverhältnismäßigem Aufwand erfüllbar sind,</w:t>
      </w:r>
    </w:p>
    <w:p>
      <w:pPr>
        <w:ind w:left="420"/>
      </w:pPr>
      <w:r>
        <w:t xml:space="preserve">2. im Übrigen die dem Stand der Technik entsprechenden Maßnahmen zur Begrenzung der Vermehrung und Ausbreitung von Legionellen angewandt werden.</w:t>
      </w:r>
    </w:p>
    <w:p>
      <w:r>
        <w:t xml:space="preserve">(2) Die zuständige Behörde soll auf Antrag des Betreibers zulassen, dass abweichend von den Anforderungen nach Abschnitt 3 Verdunstungskühlanlagen und Nassabscheider die Anforderungen nach Abschnitt 4 einzuhalten haben, mit der Maßgabe, dass die in Anlage 1 genannten Prüfwerte für Verdunstungskühlanlagen und Nassabscheider anzuwenden sind. Absatz 1 bleibt unberührt.</w:t>
      </w:r>
    </w:p>
    <w:p>
      <w:r>
        <w:t xml:space="preserve">(3) Die zuständige Behörde kann auf Antrag des Betreibers weitere Ausnahmen von den Anforderungen dieser Verordnung zulassen, wenn dies nicht den Grundsätzen der Vorsorge und Gefahrenabwehr entgegensteht. Dies gilt insbesondere für Anlagen, durch deren Betriebsführung nachweislich ein signifikantes Legionellenwachstum über die Zeit ausgeschlossen werden kann.</w:t>
      </w:r>
    </w:p>
    <w:p>
      <w:r>
        <w:rPr>
          <w:color w:val="555555"/>
          <w:sz w:val="17"/>
        </w:rPr>
        <w:t xml:space="preserve">Zitiervorschlag: § 15 BImSchV 42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https://recht.nulegal.eu/gesetze/BImSchV%2042/15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BImSchV 42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