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BImSchV 37 — Spezifische Nachweise für netzentkoppelte Anlagen</w:t>
      </w:r>
    </w:p>
    <w:p>
      <w:r>
        <w:rPr>
          <w:color w:val="555555"/>
          <w:sz w:val="18"/>
        </w:rPr>
        <w:t xml:space="preserve">Siebenunddreißigste Verordnung zur Durchführung des Bundes-Immissionsschutzgesetzes (Verordnung zur Anrechnung von strombasierten Kraftstoffen und mitverarbeiteten biogenen Ölen auf die Treibhausgasquote)</w:t>
      </w:r>
    </w:p>
    <w:p>
      <w:r>
        <w:rPr>
          <w:color w:val="555555"/>
          <w:sz w:val="18"/>
        </w:rPr>
        <w:t xml:space="preserve">Historische Fassung: Stand 10.06.2019 bis 20.04.2024. Dies ist nicht die aktuelle Fassung.</w:t>
      </w:r>
    </w:p>
    <w:p>
      <w:r>
        <w:t xml:space="preserve">(1) Der Hersteller legt dem Umweltbundesamt zum Nachweis der Anrechnungsvoraussetzungen nach § 3 Absatz 2 Satz 3 Nummer 1 Unterlagen vor, aus denen hervorgeht:</w:t>
      </w:r>
    </w:p>
    <w:p>
      <w:pPr>
        <w:ind w:left="420"/>
      </w:pPr>
      <w:r>
        <w:t xml:space="preserve">1. für welche Anlage die Regelung nach § 3 Absatz 2 Satz 3 Nummer 1 in Anspruch genommen werden soll,</w:t>
      </w:r>
    </w:p>
    <w:p>
      <w:pPr>
        <w:ind w:left="420"/>
      </w:pPr>
      <w:r>
        <w:t xml:space="preserve">2. der Standort der Anlage,</w:t>
      </w:r>
    </w:p>
    <w:p>
      <w:pPr>
        <w:ind w:left="420"/>
      </w:pPr>
      <w:r>
        <w:t xml:space="preserve">3. wie hoch die jährliche Produktionskapazität der Anlage ist,</w:t>
      </w:r>
    </w:p>
    <w:p>
      <w:pPr>
        <w:ind w:left="420"/>
      </w:pPr>
      <w:r>
        <w:t xml:space="preserve">4. aus welchen Stromerzeugungsanlagen der Strom, der für die Herstellung des erneuerbaren Kraftstoffs nicht-biogenen Ursprungs eingesetzt wird, stammt und</w:t>
      </w:r>
    </w:p>
    <w:p>
      <w:pPr>
        <w:ind w:left="420"/>
      </w:pPr>
      <w:r>
        <w:t xml:space="preserve">5. wie sichergestellt wird, dass der Strom aus erneuerbaren Energien nicht-biogenen Ursprungs nicht aus dem Netz nach § 3 Nummer 35 des Erneuerbare-Energien-Gesetzes entnommen wird.</w:t>
      </w:r>
    </w:p>
    <w:p>
      <w:r>
        <w:t xml:space="preserve">Sofern der Hersteller von der Regelung nach § 3 Absatz 4 Gebrauch machen will, muss aus den Unterlagen ersichtlich sein, ab welchem Zeitpunkt der Herstellung der Kraftstoffe die Voraussetzungen nach § 3 Absatz 2 Satz 3 Nummer 1 erfüllt sind. Änderungen zu den nach Satz 1 vorgelegten Unterlagen sind dem Umweltbundesamt durch den Hersteller unverzüglich mitzuteilen.</w:t>
      </w:r>
    </w:p>
    <w:p>
      <w:r>
        <w:t xml:space="preserve">(2) Das Umweltbundesamt prüft anhand der vorgelegten Unterlagen und, soweit erforderlich, vor Ort, ob die Angaben richtig und die Anrechnungsvoraussetzungen erfüllt sind. Das Umweltbundesamt teilt das Ergebnis der Prüfungen der Biokraftstoffquotenstelle sowie dem Hersteller mit. Die Mitteilung enthält für jede Anlage das Datum der Herstellung der Kraftstoffe, ab dem eine Anrechnung der erneuerbaren Kraftstoffe nicht-biogenen Ursprungs erfolgen kann.</w:t>
      </w:r>
    </w:p>
    <w:p>
      <w:r>
        <w:t xml:space="preserve">(3) Der Hersteller legt dem Umweltbundesamt jährlich spätestens bis zum 31. Januar vor:</w:t>
      </w:r>
    </w:p>
    <w:p>
      <w:pPr>
        <w:ind w:left="420"/>
      </w:pPr>
      <w:r>
        <w:t xml:space="preserve">1. Aufzeichnungen über die im vorangegangenen Kalenderjahr hergestellte energetische Menge der Kraftstoffe nach Anlage 1 und</w:t>
      </w:r>
    </w:p>
    <w:p>
      <w:pPr>
        <w:ind w:left="420"/>
      </w:pPr>
      <w:r>
        <w:t xml:space="preserve">2. eine Dokumentation der Notfälle nach § 3 Absatz 2 Satz 4.</w:t>
      </w:r>
    </w:p>
    <w:p>
      <w:r>
        <w:t xml:space="preserve">Abweichend von Satz 1 kann der Hersteller die Unterlagen auch für kürzere Zeiträume vorlegen.</w:t>
      </w:r>
    </w:p>
    <w:p>
      <w:r>
        <w:t xml:space="preserve">(4) Das Umweltbundesamt prüft anhand der nach Absatz 3 vorgelegten Unterlagen und, soweit erforderlich, vor Ort, ob die Angaben zutreffend und die Anrechnungsvoraussetzungen erfüllt sind. Das Umweltbundesamt informiert spätestens sechs Wochen nach Vorlage der Unterlagen sowohl die Biokraftstoffquotenstelle als auch den Hersteller über das Ergebnis der Prüfung und teilt dabei mit, welche Kraftstoffe die Anforderungen von § 3 Absatz 2 Satz 3 erfüllen.</w:t>
      </w:r>
    </w:p>
    <w:p>
      <w:r>
        <w:rPr>
          <w:color w:val="555555"/>
          <w:sz w:val="17"/>
        </w:rPr>
        <w:t xml:space="preserve">Zitiervorschlag: § 5 BImSchV 37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