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Anhang 2 BImSchV 26 — (zu §§ 2, 3) Berücksichtigung von Immissionsbeiträgen anderer Anlagen</w:t>
      </w:r>
    </w:p>
    <w:p>
      <w:r>
        <w:rPr>
          <w:color w:val="555555"/>
          <w:sz w:val="18"/>
        </w:rPr>
        <w:t xml:space="preserve">Verordnung über elektromagnetische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 I 2013, 3271)</w:t>
      </w:r>
    </w:p>
    <w:p>
      <w:r>
        <w:t xml:space="preserve">Anhang 2a</w:t>
      </w:r>
    </w:p>
    <w:p>
      <w:r>
        <w:t xml:space="preserve">Immissionsbeiträge der elektrischen und magnetischen Felder aller Niederfrequenzanlagen und von Hochfrequenzanlagen mit Frequenzen zwischen 9 kHz und 10 MHz müssen die folgenden Bedingungen erfüllen:</w:t>
      </w:r>
    </w:p>
    <w:p>
      <w:r>
        <w:t xml:space="preserve">Elektrische Felder: [Abbildung]</w:t>
      </w:r>
    </w:p>
    <w:p>
      <w:r>
        <w:t xml:space="preserve">mit IE,i = Immissionsbeitrag des elektrischen Feldes bei der Frequenz i im Bereich von 1 Hz bis 10 MHz, GE,i = Grenzwert der elektrischen Feldstärke bei der Frequenz i im Bereich von 1 Hz bis 10 MHz, gemäß Anhang 1a</w:t>
      </w:r>
    </w:p>
    <w:p>
      <w:r>
        <w:t xml:space="preserve">Magnetische Felder: [Abbildung]</w:t>
      </w:r>
    </w:p>
    <w:p>
      <w:r>
        <w:t xml:space="preserve">mit IM,i = Immissionsbeitrag des magnetischen Feldes bei der Frequenz i im Bereich von 1 Hz bis 10 MHz, GM,i = Grenzwert der magnetischen Flussdichte bei der Frequenz i im Bereich von 1 Hz bis 10 MHz, gemäß Anhang 1a in Verbindung mit § 3</w:t>
      </w:r>
    </w:p>
    <w:p>
      <w:r>
        <w:t xml:space="preserve">Anhang 2b</w:t>
      </w:r>
    </w:p>
    <w:p>
      <w:r>
        <w:t xml:space="preserve">Immissionsbeiträge der elektrischen und magnetischen Felder von Hochfrequenzanlagen mit Frequenzen &gt; 100 kHz müssen zusätzlich die folgenden Bedingungen erfüllen:</w:t>
      </w:r>
    </w:p>
    <w:p>
      <w:r>
        <w:t xml:space="preserve">Elektrische Felder: [Abbildung]</w:t>
      </w:r>
    </w:p>
    <w:p>
      <w:r>
        <w:t xml:space="preserve">mit IE,j = Immissionsbeitrag des elektrischen Feldes bei der Frequenz j im Bereich von 100 kHz bis 300 GHz (quadratisch gemittelt über 6-Minuten-Intervalle), GE,j = Grenzwert der elektrischen Feldstärke bei der Frequenz j im Frequenzbereich von 100 kHz bis 300 GHz (quadratisch gemittelt über 6-Minuten-Intervalle), gemäß Anhang 1b</w:t>
      </w:r>
    </w:p>
    <w:p>
      <w:r>
        <w:t xml:space="preserve">Magnetische Felder: [Abbildung]</w:t>
      </w:r>
    </w:p>
    <w:p>
      <w:r>
        <w:t xml:space="preserve">mit IM,j = Immissionsbeitrag des magnetischen Feldes bei der Frequenz j im Bereich von 100 kHz bis 300 GHz (quadratisch gemittelt über 6-Minuten-Intervalle), GM,j = Grenzwert der magnetischen Feldstärke bei der Frequenz j im Frequenzbereich von 100 kHz bis 300 GHz (quadratisch gemittelt über 6-Minuten-Intervalle), gemäß Anhang 1b.</w:t>
      </w:r>
    </w:p>
    <w:p>
      <w:r>
        <w:rPr>
          <w:color w:val="555555"/>
          <w:sz w:val="17"/>
        </w:rPr>
        <w:t xml:space="preserve">Zitiervorschlag: Anhang 2 BImSchV 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https://recht.nulegal.eu/gesetze/BImSchV%2026/anhang-2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Anhang 2 BImSchV 26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