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BImSchV 24 — Inkrafttreten</w:t>
      </w:r>
    </w:p>
    <w:p>
      <w:r>
        <w:rPr>
          <w:color w:val="555555"/>
          <w:sz w:val="18"/>
        </w:rPr>
        <w:t xml:space="preserve">Verkehrswege-Schallschutzmaßnahmenverordnung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5 BImSchV 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https://recht.nulegal.eu/gesetze/BImSchV%2024/5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