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BImSchV 16</w:t>
      </w:r>
    </w:p>
    <w:p>
      <w:r>
        <w:rPr>
          <w:color w:val="555555"/>
          <w:sz w:val="18"/>
        </w:rPr>
        <w:t xml:space="preserve">Verkehrslärmschutzverordnung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1 Satz 1 Nr. 1 des Bundesimmissionsschutzgesetzes vom 15. März 1974 (BGBl. I S. 721, 1193)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BImSchV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