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3a BImSchV 16 — Festlegung der Straßendeckschichtkorrektur</w:t>
      </w:r>
    </w:p>
    <w:p>
      <w:r>
        <w:rPr>
          <w:color w:val="555555"/>
          <w:sz w:val="18"/>
        </w:rPr>
        <w:t xml:space="preserve">Verkehrslärmschutzverordnung</w:t>
      </w:r>
    </w:p>
    <w:p>
      <w:r>
        <w:rPr>
          <w:color w:val="555555"/>
          <w:sz w:val="18"/>
        </w:rPr>
        <w:t xml:space="preserve">Stand: 01.03.2021 (konsolidierte Textfassung, kein amtliches Inkrafttretensdatum)</w:t>
      </w:r>
    </w:p>
    <w:p>
      <w:r>
        <w:t xml:space="preserve">(1) Für eine Bauweise, die keinem Straßendeckschichttyp entspricht, der aufgeführt ist in der jeweils jüngsten veröffentlichten Fassung der Tabellen 4a oder 4b der Richtlinien für den Lärmschutz an Straßen – Ausgabe 2019 – RLS-19 (VkBl. 2019, Heft 20, lfd. Nr. 139, S. 698), legt das Bundesministerium für Verkehr und digitale Infrastruktur im Einvernehmen mit dem Bundesministerium für Umwelt, Naturschutz und nukleare Sicherheit eine Straßendeckschichtkorrektur fest, wenn</w:t>
      </w:r>
    </w:p>
    <w:p>
      <w:pPr>
        <w:ind w:left="420"/>
      </w:pPr>
      <w:r>
        <w:t xml:space="preserve">1. die Bauweise mindestens den allgemein anerkannten Regeln der Technik entspricht und</w:t>
      </w:r>
    </w:p>
    <w:p>
      <w:pPr>
        <w:ind w:left="420"/>
      </w:pPr>
      <w:r>
        <w:t xml:space="preserve">2. die Bundesanstalt für Straßenwesen eine Straßendeckschichtkorrektur nach den Technischen Prüfvorschriften zur Korrekturwertbestimmung der Geräuschemission von Straßendeckschichten – Ausgabe 2019 – TP KoSD-19 (VkBl. 2019, Heft 20, lfd. Nr. 140, S. 698) ermittelt hat.</w:t>
      </w:r>
    </w:p>
    <w:p>
      <w:r>
        <w:t xml:space="preserve">(2) Das Bundesministerium für Verkehr und digitale Infrastruktur gibt die Straßendeckschichtkorrektur im Verkehrsblatt bekannt. Die Bekanntgabe erfolgt durch die Ergänzung oder Änderung der Tabellen 4a oder 4b der Richtlinien für den Lärmschutz an Straßen – Ausgabe 2019 – RLS-19 (VkBl. 2019, Heft 20, lfd. Nr. 139, S. 698). Ab dem Zeitpunkt der Bekanntmachung ist die Straßendeckschichtkorrektur in die Berechnung nach § 3 einzustellen.</w:t>
      </w:r>
    </w:p>
    <w:p>
      <w:r>
        <w:t xml:space="preserve">(3) Ändert sich die Bauweise für einen Straßendeckschichttyp, der aufgeführt ist in der jeweils jüngsten veröffentlichten Fassung der Tabellen 4a oder 4b der Richtlinien für den Lärmschutz an Straßen – Ausgabe 2019 – RLS-19 (VkBl. 2019, Heft 20, lfd. Nr. 139, S. 698), kann das Bundesministerium für Verkehr und digitale Infrastruktur im Einvernehmen mit dem Bundesministerium für Umwelt, Naturschutz und nukleare Sicherheit festlegen, dass die bisherige Straßendeckschichtkorrektur anzuwenden ist, wenn die geänderte Bauweise</w:t>
      </w:r>
    </w:p>
    <w:p>
      <w:pPr>
        <w:ind w:left="420"/>
      </w:pPr>
      <w:r>
        <w:t xml:space="preserve">1. mindestens den allgemein anerkannten Regeln der Technik entspricht und</w:t>
      </w:r>
    </w:p>
    <w:p>
      <w:pPr>
        <w:ind w:left="420"/>
      </w:pPr>
      <w:r>
        <w:t xml:space="preserve">2. die akustischen Eigenschaften der Straßendeckschicht nicht verschlechtert.</w:t>
      </w:r>
    </w:p>
    <w:p>
      <w:r>
        <w:t xml:space="preserve">Die bisherige Straßendeckschichtkorrektur ist solange anzuwenden, bis für die geänderte Bauweise eine neue Straßendeckschichtkorrektur nach Maßgabe der Absätze 1 und 2 festgelegt und bekanntgemacht wird.</w:t>
      </w:r>
    </w:p>
    <w:p>
      <w:r>
        <w:rPr>
          <w:color w:val="555555"/>
          <w:sz w:val="17"/>
        </w:rPr>
        <w:t xml:space="preserve">Zitiervorschlag: § 3a BImSchV 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https://recht.nulegal.eu/gesetze/BImSchV%2016/3a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