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BImSchV 16 — Berechnung des Beurteilungspegels für Straßen</w:t>
      </w:r>
    </w:p>
    <w:p>
      <w:r>
        <w:rPr>
          <w:color w:val="555555"/>
          <w:sz w:val="18"/>
        </w:rPr>
        <w:t xml:space="preserve">Verkehrslärmschutzverordnung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(1) Der Beurteilungspegel für Straßen ist nach Abschnitt 3 in Verbindung mit Abschnitt 1 der Richtlinien für den Lärmschutz an Straßen – Ausgabe 2019 – RLS-19 (VkBl. 2019, Heft 20, lfd. Nr. 139, S. 698) zu berechnen. Die Berechnung hat getrennt für den Beurteilungszeitraum Tag (6 Uhr bis 22 Uhr) und den Beurteilungszeitraum Nacht (22 Uhr bis 6 Uhr) zu erfolgen.</w:t>
      </w:r>
    </w:p>
    <w:p>
      <w:r>
        <w:t xml:space="preserve">(2) Bei der Berechnung sind insbesondere folgende Rahmenbedingungen zu beachten:</w:t>
      </w:r>
    </w:p>
    <w:p>
      <w:pPr>
        <w:ind w:left="420"/>
      </w:pPr>
      <w:r>
        <w:t xml:space="preserve">1. die Geräuschemissionen von den Kraftfahrzeugen,</w:t>
      </w:r>
    </w:p>
    <w:p>
      <w:pPr>
        <w:ind w:left="420"/>
      </w:pPr>
      <w:r>
        <w:t xml:space="preserve">2. die akustischen Eigenschaften der Straßendeckschicht und</w:t>
      </w:r>
    </w:p>
    <w:p>
      <w:pPr>
        <w:ind w:left="420"/>
      </w:pPr>
      <w:r>
        <w:t xml:space="preserve">3. die Einflüsse auf dem Ausbreitungsweg.</w:t>
      </w:r>
    </w:p>
    <w:p>
      <w:r>
        <w:t xml:space="preserve">(3) Die akustischen Eigenschaften der Straßendeckschicht nach Absatz 2 Nummer 2 werden beachtet, indem die Bauweise einem Straßendeckschichttyp zugeordnet wird, der aufgeführt ist in der jeweils jüngsten veröffentlichten Fassung der Tabellen 4a oder 4b der Richtlinien für den Lärmschutz an Straßen – Ausgabe 2019 – RLS-19 (VkBl. 2019, Heft 20, lfd. Nr. 139, S. 698) und mit der festgelegten Straßendeckschichtkorrektur in die Berechnung eingestellt wird.</w:t>
      </w:r>
    </w:p>
    <w:p>
      <w:r>
        <w:rPr>
          <w:color w:val="555555"/>
          <w:sz w:val="17"/>
        </w:rPr>
        <w:t xml:space="preserve">Zitiervorschlag: § 3 BImSchV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BImSchV 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