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BImSchV 14</w:t>
      </w:r>
    </w:p>
    <w:p>
      <w:r>
        <w:rPr>
          <w:color w:val="555555"/>
          <w:sz w:val="18"/>
        </w:rPr>
        <w:t xml:space="preserve">Verordnung über Anlagen der Landesverteidigung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59 des Bundes-Immissionsschutzgesetzes vom 15. März 1974 (BGBl. I S. 721, 1193) wird von der Bundesregierung und auf Grund des § 10 Abs. 11 des Bundes-Immissionsschutzgesetzes vom Bundesminister der Verteidigung im Einvernehmen mit dem Bundesminister des Innern, jeweils mit Zustimmung des Bundesrates, verordnet:</w:t>
      </w:r>
    </w:p>
    <w:p>
      <w:r>
        <w:rPr>
          <w:color w:val="555555"/>
          <w:sz w:val="17"/>
        </w:rPr>
        <w:t xml:space="preserve">Zitiervorschlag: Eingangsformel BImSchV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