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41 BImSchV 13 2021 — Begriffsbestimmungen</w:t>
      </w:r>
    </w:p>
    <w:p>
      <w:r>
        <w:rPr>
          <w:color w:val="555555"/>
          <w:sz w:val="18"/>
        </w:rPr>
        <w:t xml:space="preserve">Verordnung über Großfeuerungs-, Gasturbinen- und Verbrennungsmotoranlagen</w:t>
      </w:r>
    </w:p>
    <w:p>
      <w:r>
        <w:rPr>
          <w:color w:val="555555"/>
          <w:sz w:val="18"/>
        </w:rPr>
        <w:t xml:space="preserve">Stand: 15.07.2021 (konsolidierte Textfassung, kein amtliches Inkrafttretensdatum)</w:t>
      </w:r>
    </w:p>
    <w:p>
      <w:r>
        <w:t xml:space="preserve">(1) Altanlage im Sinne dieses Abschnitts ist eine bestehende Anlage,</w:t>
      </w:r>
    </w:p>
    <w:p>
      <w:pPr>
        <w:ind w:left="420"/>
      </w:pPr>
      <w:r>
        <w:t xml:space="preserve">1. die nach § 67 Absatz 2 oder § 67a Absatz 1 des Bundes-Immissionsschutzgesetzes oder vor Inkrafttreten des Bundes-Immissionsschutzgesetzes nach § 16 Absatz 4 der Gewerbeordnung anzuzeigen war,</w:t>
      </w:r>
    </w:p>
    <w:p>
      <w:pPr>
        <w:ind w:left="420"/>
      </w:pPr>
      <w:r>
        <w:t xml:space="preserve">2. für die die erste Genehmigung zur Errichtung und zum Betrieb nach § 4 oder § 16 des Bundes-Immissionsschutzgesetzes vor dem 27. November 2002 erteilt worden ist und die vor dem 27. November 2003 in Betrieb gegangen ist oder</w:t>
      </w:r>
    </w:p>
    <w:p>
      <w:pPr>
        <w:ind w:left="420"/>
      </w:pPr>
      <w:r>
        <w:t xml:space="preserve">3. für die der Betreiber vor dem 27. November 2002 einen vollständigen Genehmigungsantrag zur Errichtung und zum Betrieb nach § 4 oder § 16 des Bundes-Immissionsschutzgesetzes gestellt hat und die vor dem 27. November 2003 in Betrieb gegangen ist.</w:t>
      </w:r>
    </w:p>
    <w:p>
      <w:r>
        <w:t xml:space="preserve">(2) Bestehende Anlage im Sinne dieses Abschnitts ist eine Anlage,</w:t>
      </w:r>
    </w:p>
    <w:p>
      <w:pPr>
        <w:ind w:left="420"/>
      </w:pPr>
      <w:r>
        <w:t xml:space="preserve">1. die nach § 67 Absatz 2 oder § 67a Absatz 1 des Bundes-Immissionsschutzgesetzes oder vor Inkrafttreten des Bundes-Immissionsschutzgesetzes nach § 16 Absatz 4 der Gewerbeordnung anzuzeigen war,</w:t>
      </w:r>
    </w:p>
    <w:p>
      <w:pPr>
        <w:ind w:left="420"/>
      </w:pPr>
      <w:r>
        <w:t xml:space="preserve">2. für die die erste Genehmigung zur Errichtung und zum Betrieb nach § 4 oder § 16 des Bundes-Immissionsschutzgesetzes vor dem 1. Oktober 2014 erteilt worden ist und die vor dem 1. Oktober 2015 in Betrieb gegangen ist oder</w:t>
      </w:r>
    </w:p>
    <w:p>
      <w:pPr>
        <w:ind w:left="420"/>
      </w:pPr>
      <w:r>
        <w:t xml:space="preserve">3. für die der Betreiber einen vollständigen Genehmigungsantrag zur Errichtung und zum Betrieb vor dem 1. Oktober 2014 gestellt hat und die vor dem 1. Oktober 2015 in Betrieb gegangen ist.</w:t>
      </w:r>
    </w:p>
    <w:p>
      <w:r>
        <w:rPr>
          <w:color w:val="555555"/>
          <w:sz w:val="17"/>
        </w:rPr>
        <w:t xml:space="preserve">Zitiervorschlag: § 41 BImSchV 13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https://recht.nulegal.eu/gesetze/BImSchV%2013%202021/41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41 BImSchV 13 2021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