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BImSchV 12 2000 — Anforderungen zur Verhinderung von Störfällen</w:t>
      </w:r>
    </w:p>
    <w:p>
      <w:r>
        <w:rPr>
          <w:color w:val="555555"/>
          <w:sz w:val="18"/>
        </w:rPr>
        <w:t xml:space="preserve">Störfall-Verordnung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Betreiber hat zur Erfüllung der sich aus § 3 Absatz 1 ergebenden Pflicht insbesondere</w:t>
      </w:r>
    </w:p>
    <w:p>
      <w:pPr>
        <w:ind w:left="420"/>
      </w:pPr>
      <w:r>
        <w:t xml:space="preserve">1. Maßnahmen zu treffen, damit Brände und Explosionen</w:t>
      </w:r>
    </w:p>
    <w:p>
      <w:pPr>
        <w:ind w:left="780"/>
      </w:pPr>
      <w:r>
        <w:t xml:space="preserve">a) innerhalb des Betriebsbereichs vermieden werden,</w:t>
      </w:r>
    </w:p>
    <w:p>
      <w:pPr>
        <w:ind w:left="780"/>
      </w:pPr>
      <w:r>
        <w:t xml:space="preserve">b) nicht in einer die Sicherheit beeinträchtigenden Weise von einer Anlage auf andere Anlagen des Betriebsbereichs einwirken können und</w:t>
      </w:r>
    </w:p>
    <w:p>
      <w:pPr>
        <w:ind w:left="780"/>
      </w:pPr>
      <w:r>
        <w:t xml:space="preserve">c) nicht in einer die Sicherheit des Betriebsbereichs beeinträchtigenden Weise von außen auf ihn einwirken können,</w:t>
      </w:r>
    </w:p>
    <w:p>
      <w:pPr>
        <w:ind w:left="420"/>
      </w:pPr>
      <w:r>
        <w:t xml:space="preserve">1a. Maßnahmen zu treffen, damit Freisetzungen gefährlicher Stoffe in Luft, Wasser oder Boden vermieden werden,</w:t>
      </w:r>
    </w:p>
    <w:p>
      <w:pPr>
        <w:ind w:left="420"/>
      </w:pPr>
      <w:r>
        <w:t xml:space="preserve">2. den Betriebsbereich mit ausreichenden Warn-, Alarm- und Sicherheitseinrichtungen auszurüsten,</w:t>
      </w:r>
    </w:p>
    <w:p>
      <w:pPr>
        <w:ind w:left="420"/>
      </w:pPr>
      <w:r>
        <w:t xml:space="preserve">3. die Anlagen des Betriebsbereichs mit zuverlässigen Messeinrichtungen und Steuer- oder Regeleinrichtungen auszustatten, die, soweit dies sicherheitstechnisch geboten ist, jeweils mehrfach vorhanden, verschiedenartig und voneinander unabhängig sind,</w:t>
      </w:r>
    </w:p>
    <w:p>
      <w:pPr>
        <w:ind w:left="420"/>
      </w:pPr>
      <w:r>
        <w:t xml:space="preserve">4. die sicherheitsrelevanten Teile des Betriebsbereichs vor Eingriffen Unbefugter zu schützen.</w:t>
      </w:r>
    </w:p>
    <w:p>
      <w:r>
        <w:rPr>
          <w:color w:val="555555"/>
          <w:sz w:val="17"/>
        </w:rPr>
        <w:t xml:space="preserve">Zitiervorschlag: § 4 BImSchV 12 2000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https://recht.nulegal.eu/gesetze/BImSchV%2012%202000/4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