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BImSchV 12 2000 — Begriffsbestimmungen</w:t>
      </w:r>
    </w:p>
    <w:p>
      <w:r>
        <w:rPr>
          <w:color w:val="555555"/>
          <w:sz w:val="18"/>
        </w:rPr>
        <w:t xml:space="preserve">Störfall-Verordnung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Betriebsbereich der unteren Klasse:ein Betriebsbereich, in dem gefährliche Stoffe in Mengen vorhanden sind, die die in Spalte 4 der Stoffliste in Anhang I genannten Mengenschwellen erreichen oder überschreiten, aber die in Spalte 5 der Stoffliste in Anhang I genannten Mengenschwellen unterschreiten;</w:t>
      </w:r>
    </w:p>
    <w:p>
      <w:pPr>
        <w:ind w:left="420"/>
      </w:pPr>
      <w:r>
        <w:t xml:space="preserve">2. Betriebsbereich der oberen Klasse:ein Betriebsbereich, in dem gefährliche Stoffe in Mengen vorhanden sind, die die in Spalte 5 der Stoffliste in Anhang I genannten Mengenschwellen erreichen oder überschreiten;</w:t>
      </w:r>
    </w:p>
    <w:p>
      <w:pPr>
        <w:ind w:left="420"/>
      </w:pPr>
      <w:r>
        <w:t xml:space="preserve">3. benachbarter Betriebsbereich:ein Betriebsbereich, der sich so nah bei einem anderen Betriebsbereich befindet, dass dadurch das Risiko oder die Folgen eines Störfalls vergrößert werden;</w:t>
      </w:r>
    </w:p>
    <w:p>
      <w:pPr>
        <w:ind w:left="420"/>
      </w:pPr>
      <w:r>
        <w:t xml:space="preserve">4. gefährliche Stoffe:Stoffe oder Gemische, die in Anhang I aufgeführt sind oder die dort festgelegten Kriterien erfüllen, einschließlich in Form von Rohstoffen, Endprodukten, Nebenprodukten, Rückständen oder Zwischenprodukten;</w:t>
      </w:r>
    </w:p>
    <w:p>
      <w:pPr>
        <w:ind w:left="420"/>
      </w:pPr>
      <w:r>
        <w:t xml:space="preserve">5. Vorhandensein gefährlicher Stoffe:das tatsächliche oder vorgesehene Vorhandensein gefährlicher Stoffe oder ihr Vorhandensein im Betriebsbereich, soweit vernünftigerweise vorhersehbar ist, dass sie bei außer Kontrolle geratenen Prozessen, auch bei Lagerung in einer Anlage innerhalb des Betriebsbereichs, anfallen, und zwar in Mengen, die die in Anhang I genannten Mengenschwellen erreichen oder überschreiten;</w:t>
      </w:r>
    </w:p>
    <w:p>
      <w:pPr>
        <w:ind w:left="420"/>
      </w:pPr>
      <w:r>
        <w:t xml:space="preserve">6. Ereignis:Störung des bestimmungsgemäßen Betriebs in einem Betriebsbereich unter Beteiligung eines oder mehrerer gefährlicher Stoffe;</w:t>
      </w:r>
    </w:p>
    <w:p>
      <w:pPr>
        <w:ind w:left="420"/>
      </w:pPr>
      <w:r>
        <w:t xml:space="preserve">7. Störfall:ein Ereignis, das unmittelbar oder später innerhalb oder außerhalb des Betriebsbereichs zu einer ernsten Gefahr oder zu Sachschäden nach Anhang VI Teil 1 Ziffer I Nummer 4 führt;</w:t>
      </w:r>
    </w:p>
    <w:p>
      <w:pPr>
        <w:ind w:left="420"/>
      </w:pPr>
      <w:r>
        <w:t xml:space="preserve">8. ernste Gefahr:eine Gefahr, bei der</w:t>
      </w:r>
    </w:p>
    <w:p>
      <w:pPr>
        <w:ind w:left="780"/>
      </w:pPr>
      <w:r>
        <w:t xml:space="preserve">a) das Leben von Menschen bedroht wird oder schwerwiegende Gesundheitsbeeinträchtigungen von Menschen zu befürchten sind,</w:t>
      </w:r>
    </w:p>
    <w:p>
      <w:pPr>
        <w:ind w:left="780"/>
      </w:pPr>
      <w:r>
        <w:t xml:space="preserve">b) die Gesundheit einer großen Zahl von Menschen beeinträchtigt werden kann oder</w:t>
      </w:r>
    </w:p>
    <w:p>
      <w:pPr>
        <w:ind w:left="780"/>
      </w:pPr>
      <w:r>
        <w:t xml:space="preserve">c) die Umwelt, insbesondere Tiere und Pflanzen, der Boden, das Wasser, die Atmosphäre sowie Kultur- oder sonstige Sachgüter geschädigt werden können, falls durch eine Veränderung ihres Bestandes oder ihrer Nutzbarkeit das Gemeinwohl beeinträchtigt würde;</w:t>
      </w:r>
    </w:p>
    <w:p>
      <w:pPr>
        <w:ind w:left="420"/>
      </w:pPr>
      <w:r>
        <w:t xml:space="preserve">9. Überwachungssystem:umfasst den Überwachungsplan, das Überwachungsprogramm und die Vor-Ort-Besichtigung sowie alle Maßnahmen, die von der zuständigen Behörde oder in ihrem Namen durchgeführt werden, um die Einhaltung der Bestimmungen dieser Verordnung durch die Betriebsbereiche zu überprüfen und zu fördern;</w:t>
      </w:r>
    </w:p>
    <w:p>
      <w:pPr>
        <w:ind w:left="420"/>
      </w:pPr>
      <w:r>
        <w:t xml:space="preserve">10. Stand der Sicherheitstechnik:der Entwicklungsstand fortschrittlicher Verfahren, Einrichtungen und Betriebsweisen, der die praktische Eignung einer Maßnahme zur Verhinderung von Störfällen oder zur Begrenzung ihrer Auswirkungen gesichert erscheinen lässt. Bei der Bestimmung des Standes der Sicherheitstechnik sind insbesondere vergleichbare Verfahren, Einrichtungen oder Betriebsweisen heranzuziehen, die mit Erfolg im Betrieb erprobt worden sind.</w:t>
      </w:r>
    </w:p>
    <w:p>
      <w:r>
        <w:rPr>
          <w:color w:val="555555"/>
          <w:sz w:val="17"/>
        </w:rPr>
        <w:t xml:space="preserve">Zitiervorschlag: § 2 BImSchV 12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https://recht.nulegal.eu/gesetze/BImSchV%2012%202000/2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BImSchV 12 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