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BImSchG — Zulassung vorzeitigen Beginns</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In einem Verfahren zur Erteilung einer Genehmigung soll die Genehmigungsbehörde auf Antrag vorläufig zulassen, dass bereits vor Erteilung der Genehmigung mit der Errichtung einschließlich der Maßnahmen, die zur Prüfung der Betriebstüchtigkeit der Anlage erforderlich sind, begonnen wird, wenn</w:t>
      </w:r>
    </w:p>
    <w:p>
      <w:pPr>
        <w:ind w:left="420"/>
      </w:pPr>
      <w:r>
        <w:t xml:space="preserve">1. mit einer Entscheidung zugunsten des Antragstellers gerechnet werden kann,</w:t>
      </w:r>
    </w:p>
    <w:p>
      <w:pPr>
        <w:ind w:left="420"/>
      </w:pPr>
      <w:r>
        <w:t xml:space="preserve">2. ein öffentliches Interesse oder ein berechtigtes Interesse des Antragstellers an dem vorzeitigen Beginn besteht und</w:t>
      </w:r>
    </w:p>
    <w:p>
      <w:pPr>
        <w:ind w:left="420"/>
      </w:pPr>
      <w:r>
        <w:t xml:space="preserve">3. der Antragsteller sich verpflichtet, alle bis zur Entscheidung durch die Errichtung der Anlage verursachten Schäden zu ersetzen und, wenn das Vorhaben nicht genehmigt wird, den früheren Zustand wiederherzustellen.</w:t>
      </w:r>
    </w:p>
    <w:p>
      <w:r>
        <w:t xml:space="preserve">Satz 1 Nummer 1 findet auf Antrag des Antragstellers keine Anwendung in Verfahren zur Erteilung</w:t>
      </w:r>
    </w:p>
    <w:p>
      <w:pPr>
        <w:ind w:left="420"/>
      </w:pPr>
      <w:r>
        <w:t xml:space="preserve">1. einer Genehmigung für eine Anlage auf einem bereits bestehenden Standort,</w:t>
      </w:r>
    </w:p>
    <w:p>
      <w:pPr>
        <w:ind w:left="420"/>
      </w:pPr>
      <w:r>
        <w:t xml:space="preserve">2. einer Änderungsgenehmigung.</w:t>
      </w:r>
    </w:p>
    <w:p>
      <w:r>
        <w:t xml:space="preserve">In den Fällen des Satzes 2 dürfen die für die beantragten vorläufigen Maßnahmen relevanten Vorschriften dieses Gesetzes und der aufgrund dieses Gesetzes erlassenen Vorschriften sowie sonstige für die beantragten vorläufigen Maßnahmen relevante öffentlich-rechtliche Vorschriften und Belange des Arbeitsschutzes der vorzeitigen Zulassung nicht entgegenstehen.</w:t>
      </w:r>
    </w:p>
    <w:p>
      <w:r>
        <w:t xml:space="preserve">(2) Die Zulassung kann jederzeit widerrufen werden. Sie kann mit Auflagen verbunden oder unter dem Vorbehalt nachträglicher Auflagen erteilt werden. Die zuständige Behörde kann die Leistung einer Sicherheit verlangen, soweit dies erforderlich ist, um die Erfüllung der Pflichten des Antragstellers zu sichern.</w:t>
      </w:r>
    </w:p>
    <w:p>
      <w:r>
        <w:t xml:space="preserve">(3) In einem Verfahren zur Erteilung einer Genehmigung nach § 16 Absatz 1 kann die Genehmigungsbehörde unter den in Absatz 1 genannten Voraussetzungen auch den Betrieb der Anlage vorläufig zulassen, wenn die Änderung der Erfüllung einer sich aus diesem Gesetz oder einer auf Grund dieses Gesetzes erlassenen Rechtsverordnung ergebenden Pflicht dient.</w:t>
      </w:r>
    </w:p>
    <w:p>
      <w:r>
        <w:rPr>
          <w:color w:val="555555"/>
          <w:sz w:val="17"/>
        </w:rPr>
        <w:t xml:space="preserve">Zitiervorschlag: § 8a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