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BImSchG — Bestimmungen zum Verwaltungsverfahren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16.04.2024 (konsolidierte Textfassung, kein amtliches Inkrafttretensdatum)</w:t>
      </w:r>
    </w:p>
    <w:p>
      <w:r>
        <w:t xml:space="preserve">Von den in diesem Gesetz und auf Grund dieses Gesetzes getroffenen Regelungen des Verwaltungsverfahrens kann durch Landesrecht nicht abgewichen werden.</w:t>
      </w:r>
    </w:p>
    <w:p>
      <w:r>
        <w:rPr>
          <w:color w:val="555555"/>
          <w:sz w:val="17"/>
        </w:rPr>
        <w:t xml:space="preserve">Zitiervorschlag: § 73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