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48b BImSchG — Beteiligung des Bundestages beim Erlass von Rechtsverordnungen</w:t>
      </w:r>
    </w:p>
    <w:p>
      <w:r>
        <w:rPr>
          <w:color w:val="555555"/>
          <w:sz w:val="18"/>
        </w:rPr>
        <w:t xml:space="preserve">Bundes-Immissionsschutzgesetz</w:t>
      </w:r>
    </w:p>
    <w:p>
      <w:r>
        <w:rPr>
          <w:color w:val="555555"/>
          <w:sz w:val="18"/>
        </w:rPr>
        <w:t xml:space="preserve">Stand: 17.08.2024 (konsolidierte Textfassung, kein amtliches Inkrafttretensdatum)</w:t>
      </w:r>
    </w:p>
    <w:p>
      <w:r>
        <w:t xml:space="preserve">Rechtsverordnungen nach § 7 Absatz 1 Satz 1 Nummer 2, § 23 Absatz 1 Satz 1 Nummer 2, § 43 Absatz 1 Satz 1 Nummer 1, § 48a Absatz 1 und § 48a Absatz 1a dieses Gesetzes sind dem Bundestag zuzuleiten. Die Zuleitung erfolgt vor der Zuleitung an den Bundesrat. Die Rechtsverordnungen können durch Beschluss des Bundestages geändert oder abgelehnt werden. Der Beschluss des Bundestages wird der Bundesregierung zugeleitet. Hat sich der Bundestag nach Ablauf von vier Sitzungswochen seit Eingang der Rechtsverordnung nicht mit ihr befasst, wird die unveränderte Rechtsverordnung dem Bundesrat zugeleitet. Die Sätze 1 bis 5 gelten nicht bei Rechtsverordnungen nach § 7 Absatz 1 Satz 1 Nummer 2 für den Fall, dass wegen der Fortentwicklung des Standes der Technik die Umsetzung von BVT-Schlussfolgerungen nach § 7 Absatz 1a erforderlich ist.</w:t>
      </w:r>
    </w:p>
    <w:p>
      <w:r>
        <w:rPr>
          <w:color w:val="555555"/>
          <w:sz w:val="17"/>
        </w:rPr>
        <w:t xml:space="preserve">Zitiervorschlag: § 48b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https://recht.nulegal.eu/gesetze/BImSchG/48b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48b BImSchG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