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37f BImSchG — Berichte über Kraftstoffe und Energieerzeugnisse</w:t>
      </w:r>
    </w:p>
    <w:p>
      <w:r>
        <w:rPr>
          <w:color w:val="555555"/>
          <w:sz w:val="18"/>
        </w:rPr>
        <w:t xml:space="preserve">Bundes-Immissionsschutzgesetz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Verpflichtete haben der zuständigen Stelle jährlich bis zum 31. März einen Bericht über die im vorangegangenen Verpflichtungsjahr in Verkehr gebrachten Kraftstoffe und Energieerzeugnisse vorzulegen, sofern eine Rechtsverordnung nach § 37d Absatz 2 Satz 1 Nummer 14 dies vorsieht. Der Bericht enthält zumindest folgende Angaben:</w:t>
      </w:r>
    </w:p>
    <w:p>
      <w:pPr>
        <w:ind w:left="420"/>
      </w:pPr>
      <w:r>
        <w:t xml:space="preserve">1. die Gesamtmenge jedes Typs von in Verkehr gebrachten Kraftstoffen und Energieerzeugnissen unter Angabe des Erwerbsortes und des Ursprungs und</w:t>
      </w:r>
    </w:p>
    <w:p>
      <w:pPr>
        <w:ind w:left="420"/>
      </w:pPr>
      <w:r>
        <w:t xml:space="preserve">2. die Treibhausgasemissionen pro Energieeinheit.</w:t>
      </w:r>
    </w:p>
    <w:p>
      <w:r>
        <w:t xml:space="preserve">(2) Die zuständige Stelle überprüft die Berichte. Der Verpflichtete hat der zuständigen Stelle auf Verlangen die Auskünfte zu erteilen und die Unterlagen vorzulegen, die zur Überprüfung der Berichte erforderlich sind.</w:t>
      </w:r>
    </w:p>
    <w:p>
      <w:r>
        <w:rPr>
          <w:color w:val="555555"/>
          <w:sz w:val="17"/>
        </w:rPr>
        <w:t xml:space="preserve">Zitiervorschlag: § 37f BImSchG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https://recht.nulegal.eu/gesetze/BImSchG/37f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