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37c BImSchG — Mitteilungs- und Abgabepflichten</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Verpflichtete haben der zuständigen Stelle jeweils bis zum Ablauf des 1. Juni des auf das Verpflichtungsjahr folgenden Kalenderjahres schriftlich mitzuteilen</w:t>
      </w:r>
    </w:p>
    <w:p>
      <w:pPr>
        <w:ind w:left="420"/>
      </w:pPr>
      <w:r>
        <w:t xml:space="preserve">1. die im Verpflichtungsjahr von ihnen in Verkehr gebrachte Menge fossilen Otto- und fossilen Dieselkraftstoffs,</w:t>
      </w:r>
    </w:p>
    <w:p>
      <w:pPr>
        <w:ind w:left="420"/>
      </w:pPr>
      <w:r>
        <w:t xml:space="preserve">2. die im Verpflichtungsjahr von ihnen eingesetzte Menge an Erfüllungsoptionen, bezogen auf die verschiedenen jeweils betroffenen Erfüllungsoptionen, und</w:t>
      </w:r>
    </w:p>
    <w:p>
      <w:pPr>
        <w:ind w:left="420"/>
      </w:pPr>
      <w:r>
        <w:t xml:space="preserve">3. die Treibhausgasemissionen in Kilogramm Kohlenstoffdioxid-Äquivalent der jeweiligen Mengen.</w:t>
      </w:r>
    </w:p>
    <w:p>
      <w:r>
        <w:t xml:space="preserve">In der Mitteilung sind darüber hinaus die Firma des Verpflichteten, der Ort der für das Inverkehrbringen verantwortlichen Niederlassung oder der Sitz des Unternehmens, die jeweils zugehörige Anschrift sowie der Name und die Anschrift des Vertretungsberechtigten anzugeben. Soweit die Erfüllung von Verpflichtungen nach § 37a Absatz 6 Satz 1 oder nach § 37a Absatz 7 Satz 1 vertraglich auf Dritte übertragen wurde, haben Verpflichtete der zuständigen Stelle zusätzlich die Angaben nach § 37a Absatz 6 Satz 2 oder Satz 3 oder § 37a Absatz 7 Satz 2 oder Satz 3 schriftlich mitzuteilen und eine Kopie des Vertrags mit dem Dritten vorzulegen. Im Fall des § 37a Absatz 6 hat der Dritte der zuständigen Stelle schriftlich mitzuteilen</w:t>
      </w:r>
    </w:p>
    <w:p>
      <w:pPr>
        <w:ind w:left="420"/>
      </w:pPr>
      <w:r>
        <w:t xml:space="preserve">1. die auf Grund seiner vertraglichen Verpflichtung von ihm im Verpflichtungsjahr in Verkehr gebrachte Menge Kraftstoff, bezogen auf die verschiedenen jeweils betroffenen Erfüllungsoptionen, und</w:t>
      </w:r>
    </w:p>
    <w:p>
      <w:pPr>
        <w:ind w:left="420"/>
      </w:pPr>
      <w:r>
        <w:t xml:space="preserve">2. die Treibhausgasemissionen in Kilogramm Kohlenstoffdioxid-Äquivalent der jeweiligen Mengen.</w:t>
      </w:r>
    </w:p>
    <w:p>
      <w:r>
        <w:t xml:space="preserve">Im Fall des § 37a Absatz 6 Satz 5 gilt dies entsprechend für die im Vorjahr des Verpflichtungsjahres vom Dritten eingesetzte Erfüllungsoptionen. Im Fall des § 37a Absatz 7 hat der Dritte der zuständigen Stelle die auf Grund seiner vertraglichen Verpflichtung von ihm im Verpflichtungsjahr in Verkehr gebrachte Menge Kraftstoff, bezogen auf die verschiedenen jeweils betroffenen Erfüllungsoptionen, und die auf Grund seiner vertraglichen Verpflichtung im Verpflichtungsjahr sichergestellte Treibhausgasminderungsmenge in Kilogramm Kohlenstoffdioxid-Äquivalent schriftlich mitzuteilen. Die zuständige Stelle erteilt jedem Verpflichteten eine Registriernummer und führt ein elektronisches Register, das für alle Verpflichteten die nach den Sätzen 1 bis 6 erforderlichen Angaben enthält.</w:t>
      </w:r>
    </w:p>
    <w:p>
      <w:r>
        <w:t xml:space="preserve">(2) Soweit Verpflichtete einer Verpflichtung nach § 37a Absatz 1 Satz 1 und 2 in Verbindung mit § 37a Absatz 4 nicht nachkommen, setzt die zuständige Stelle eine Abgabe fest für die Fehlmenge der zu mindernden Treibhausgasemissionen oder für die nach dem Energiegehalt berechnete Fehlmenge an Kraftstoff. Die Abgabenschuld des Verpflichteten entsteht mit Ablauf des 1. Junis des auf das Verpflichtungsjahr folgenden Kalenderjahres. Die Abgabe beträgt</w:t>
      </w:r>
    </w:p>
    <w:p>
      <w:pPr>
        <w:ind w:left="420"/>
      </w:pPr>
      <w:r>
        <w:t xml:space="preserve">1. 0,60 Euro pro Kilogramm Kohlenstoffdioxid-Äquivalent in den Fällen des § 37a Absatz 4,</w:t>
      </w:r>
    </w:p>
    <w:p>
      <w:pPr>
        <w:ind w:left="420"/>
      </w:pPr>
      <w:r>
        <w:t xml:space="preserve">2. 45 Euro pro Gigajoule in den Fällen, in denen ein Verpflichteter auf Grund einer Rechtsverordnung der Bundesregierung nach § 37d Absatz 2 Satz 1 Nummer 8 einen Mindestanteil bestimmter Biokraftstoffe oder anderer erneuerbarer Kraftstoffe in Verkehr zu bringen hat,</w:t>
      </w:r>
    </w:p>
    <w:p>
      <w:pPr>
        <w:ind w:left="420"/>
      </w:pPr>
      <w:r>
        <w:t xml:space="preserve">3. 120 Euro pro Gigajoule in den Fällen, in denen ein Verpflichteter aufgrund einer Rechtsverordnung der Bundesregierung nach § 37d Absatz 2 Satz 1 Nummer 13 einen Mindestanteil an erneuerbaren Kraftstoffen nicht biogenen Ursprungs in Verkehr zu bringen hat.</w:t>
      </w:r>
    </w:p>
    <w:p>
      <w:r>
        <w:t xml:space="preserve">Soweit im Fall des § 37a Absatz 6 Satz 1 oder des § 37a Absatz 7 Satz 1 der Dritte seine vertragliche Verpflichtung nicht erfüllt, setzt die zuständige Stelle die Abgabe gegen den Verpflichteten fest.</w:t>
      </w:r>
    </w:p>
    <w:p>
      <w:r>
        <w:t xml:space="preserve">(3) Soweit der Verpflichtete der zuständigen Stelle die nach Absatz 1 Satz 1 und 3 erforderlichen Angaben nicht oder nicht ordnungsgemäß mitgeteilt hat, schätzt die zuständige Stelle die vom Verpflichteten im Verpflichtungsjahr in Verkehr gebrachten Mengen an Kraftstoffen und auch die Treibhausgasminderung. Die Schätzung ist unwiderlegliche Basis für die Verpflichtung nach § 37a Absatz 1 Satz 1 und 2 in Verbindung mit § 37a Absatz 4. Die Schätzung unterbleibt, soweit der Verpflichtete im Rahmen der Anhörung zum Festsetzungsbescheid nach Absatz 2 Satz 1 in Verbindung mit Absatz 2 Satz 3, 4 oder Satz 5 die Mitteilung nachholt. Soweit ein Dritter die nach Absatz 1 Satz 4 bis 6 erforderlichen Angaben nicht ordnungsgemäß mitgeteilt hat, geht die zuständige Stelle davon aus, dass der Dritte die von ihm eingegangene Verpflichtung nicht erfüllt hat. Satz 4 gilt nicht, soweit der Dritte im Rahmen der Anhörung zum Festsetzungsbescheid gegen den Verpflichteten nach Absatz 2 Satz 6 diese Mitteilung nachholt.</w:t>
      </w:r>
    </w:p>
    <w:p>
      <w:r>
        <w:t xml:space="preserve">(4) In den Fällen des § 37a Absatz 3 Satz 2 hat der Steuerlagerinhaber dem zuständigen Hauptzollamt mit der monatlichen Energiesteueranmeldung die für jeden Verpflichteten in Verkehr gebrachte Menge an Energieerzeugnissen schriftlich mitzuteilen. In den Fällen des § 37a Absatz 3 Satz 4 hat der Steuerlagerinhaber der zuständigen Stelle die in einem Verpflichtungsjahr für jeden Verpflichteten in Verkehr gebrachte Menge an Energieerzeugnissen zum Ablauf des 1. Februar des folgenden Kalenderjahres schriftlich mitzuteilen. Im Falle des § 37a Absatz 3 Satz 5 hat der Erlaubnisinhaber der zuständigen Stelle die in einem Verpflichtungsjahr für den Vertragspartner in Verkehr gebrachten Mengen zum Ablauf des 1. Februar des folgenden Kalenderjahres schriftlich mitzuteilen.</w:t>
      </w:r>
    </w:p>
    <w:p>
      <w:r>
        <w:t xml:space="preserve">(5) Hinsichtlich der Absätze 1 bis 4 finden die für die Verbrauchsteuern geltenden Vorschriften der Abgabenordnung entsprechende Anwendung. Die Mitteilungen nach Absatz 1 und Absatz 4 gelten als Steueranmeldungen im Sinne der Abgabenordnung. § 170 Absatz 2 Satz 1 Nummer 1 der Abgabenordnung findet Anwendung. In den Fällen des Absatzes 2 ist der Verpflichtete vor der Festsetzung der Abgabe anzuhören.</w:t>
      </w:r>
    </w:p>
    <w:p>
      <w:r>
        <w:rPr>
          <w:color w:val="555555"/>
          <w:sz w:val="17"/>
        </w:rPr>
        <w:t xml:space="preserve">Zitiervorschlag: § 37c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