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10a BImSchG — Sonderregelungen für das Genehmigungsverfahren bei Vorhaben nach der Richtlinie (EU) 2018/2001</w:t>
      </w:r>
    </w:p>
    <w:p>
      <w:r>
        <w:rPr>
          <w:color w:val="555555"/>
          <w:sz w:val="18"/>
        </w:rPr>
        <w:t xml:space="preserve">Bundes-Immissionsschutzgesetz</w:t>
      </w:r>
    </w:p>
    <w:p>
      <w:r>
        <w:rPr>
          <w:color w:val="555555"/>
          <w:sz w:val="18"/>
        </w:rPr>
        <w:t xml:space="preserve">Stand: 15.08.2025 (konsolidierte Textfassung, kein amtliches Inkrafttretensdatum)</w:t>
      </w:r>
    </w:p>
    <w:p>
      <w:r>
        <w:t xml:space="preserve">(1) Die nachstehenden Absätze sind ergänzend anzuwenden, wenn das Vorhaben eine Anlage betrifft, die in den Anwendungsbereich der Richtlinie (EU) 2018/2001 in der Fassung vom 13. Juni 2024 fällt.</w:t>
      </w:r>
    </w:p>
    <w:p>
      <w:r>
        <w:t xml:space="preserve">(2) Auf Antrag des Trägers des Vorhabens werden das Genehmigungsverfahren sowie alle sonstigen Zulassungsverfahren, die für die Durchführung des Vorhabens nach Bundes- oder Landesrecht erforderlich sind, über eine einheitliche Stelle abgewickelt.</w:t>
      </w:r>
    </w:p>
    <w:p>
      <w:r>
        <w:t xml:space="preserve">(3) Die einheitliche Stelle nach Absatz 2 stellt ein Verfahrenshandbuch für Träger von Vorhaben bereit und macht die im Verfahrenshandbuch enthaltenen Informationen auch im Internet zugänglich. Dabei geht sie gesondert auch auf kleinere Vorhaben im Bereich erneuerbare Energie und Vorhaben zur Eigenversorgung mit Elektrizität und Erneuerbare-Energie-Gemeinschaften ein. In den im Internet veröffentlichten Informationen weist die einheitliche Stelle auch darauf hin, für welche Vorhaben sie zuständig ist und welche weiteren einheitlichen Stellen im jeweiligen Land für Vorhaben nach Absatz 1 zuständig sind.</w:t>
      </w:r>
    </w:p>
    <w:p>
      <w:r>
        <w:t xml:space="preserve">(4) § 7 der Verordnung über das Genehmigungsverfahren ist mit folgenden Maßgaben anzuwenden:</w:t>
      </w:r>
    </w:p>
    <w:p>
      <w:pPr>
        <w:ind w:left="420"/>
      </w:pPr>
      <w:r>
        <w:t xml:space="preserve">1. betrifft der Antrag ein Vorhaben in einem für ein solches Vorhaben geltenden Beschleunigungsgebiet für erneuerbare Energie nach Artikel 2 Unterabsatz 2 Nummer 9a der Richtlinie (EU) 2018/2001 in der Fassung vom 13. Juni 2024, so beträgt die Frist nach § 7 Absatz 1 Satz 1 der Verordnung über das Genehmigungsverfahren 30 Tage; § 7 Absatz 1 Satz 2 der Verordnung über das Genehmigungsverfahren ist in diesem Fall nicht anzuwenden;</w:t>
      </w:r>
    </w:p>
    <w:p>
      <w:pPr>
        <w:ind w:left="420"/>
      </w:pPr>
      <w:r>
        <w:t xml:space="preserve">2. sind der Antrag und die Unterlagen vollständig, so bestätigt die Genehmigungsbehörde dem Antragsteller, in den Fällen des Absatzes 2 über die einheitliche Stelle, die Vollständigkeit des Antrags spätestens innerhalb von</w:t>
      </w:r>
    </w:p>
    <w:p>
      <w:pPr>
        <w:ind w:left="780"/>
      </w:pPr>
      <w:r>
        <w:t xml:space="preserve">a) 30 Tagen nach Eingang des Antrags, wenn der Antrag ein Vorhaben in einem für ein solches Vorhaben geltenden Beschleunigungsgebiet für erneuerbare Energie nach Artikel 2 Unterabsatz 2 Nummer 9a der Richtlinie (EU) 2018/2001 in der Fassung vom 13. Juni 2024 betrifft, oder</w:t>
      </w:r>
    </w:p>
    <w:p>
      <w:pPr>
        <w:ind w:left="780"/>
      </w:pPr>
      <w:r>
        <w:t xml:space="preserve">b) 45 Tagen nach Eingang des Antrags, wenn der Antrag ein Vorhaben außerhalb eines für ein solches Vorhaben geltenden Beschleunigungsgebiets für erneuerbare Energie nach Artikel 2 Unterabsatz 2 Nummer 9a der Richtlinie (EU) 2018/2001 in der Fassung vom 13. Juni 2024 betrifft;</w:t>
      </w:r>
    </w:p>
    <w:p>
      <w:pPr>
        <w:ind w:left="420"/>
      </w:pPr>
      <w:r>
        <w:t xml:space="preserve">3. nach Eingang der vollständigen Antragsunterlagen erstellt die Genehmigungsbehörde einen Zeitplan für das weitere Verfahren und teilt diesen Zeitplan in den Fällen des Absatzes 2 der einheitlichen Stelle, andernfalls dem Antragsteller, mit.</w:t>
      </w:r>
    </w:p>
    <w:p>
      <w:r>
        <w:t xml:space="preserve">Sind der Antrag oder die Unterlagen nicht vollständig, so hat die Genehmigungsbehörde den Antragsteller, in den Fällen des Absatzes 2 über die einheitliche Stelle, innerhalb des jeweils einschlägigen Zeitraums nach Satz 1 Nummer 2 aufzufordern, den Antrag oder die Unterlagen unverzüglich zu ergänzen. Die Genehmigungsfrist beginnt spätestens mit der Bestätigung der Vollständigkeit.</w:t>
      </w:r>
    </w:p>
    <w:p>
      <w:r>
        <w:t xml:space="preserve">(5) Ab dem 21. November 2025 ist das Genehmigungsverfahren elektronisch durchzuführen. Satz 1 gilt nicht für Personen, die Einwendungen erheben. Der Antragsteller hat einen Zugang für die Übermittlung elektronischer Dokumente und für die elektronische Zustellung zu eröffnen.</w:t>
      </w:r>
    </w:p>
    <w:p>
      <w:r>
        <w:t xml:space="preserve">(6) Über den Genehmigungsantrag für ein folgendes Vorhaben in einem für ein solches Vorhaben geltenden Beschleunigungsgebiet für erneuerbare Energie nach Artikel 2 Unterabsatz 2 Nummer 9a der Richtlinie (EU) 2018/2001 in der Fassung vom 13. Juni 2024 ist innerhalb einer Frist von sechs Monaten, im vereinfachten Verfahren innerhalb einer Frist von drei Monaten, zu entscheiden:</w:t>
      </w:r>
    </w:p>
    <w:p>
      <w:pPr>
        <w:ind w:left="420"/>
      </w:pPr>
      <w:r>
        <w:t xml:space="preserve">1. ein Vorhaben, das das Repowering einer Anlage zur Erzeugung erneuerbarer Energie betrifft,</w:t>
      </w:r>
    </w:p>
    <w:p>
      <w:pPr>
        <w:ind w:left="420"/>
      </w:pPr>
      <w:r>
        <w:t xml:space="preserve">2. ein Vorhaben, das eine neue Anlage mit einer Stromerzeugungskapazität unter 150 Kilowatt betrifft, oder</w:t>
      </w:r>
    </w:p>
    <w:p>
      <w:pPr>
        <w:ind w:left="420"/>
      </w:pPr>
      <w:r>
        <w:t xml:space="preserve">3. ein Vorhaben, das einen Energiespeicher am selben Standort nach Artikel 2 Unterabsatz 2 Nummer 44d der Richtlinie (EU) 2018/2001 in der Fassung vom 13. Juni 2024, einschließlich einer Anlage zur Speicherung von Strom oder Wärme, betrifft.</w:t>
      </w:r>
    </w:p>
    <w:p>
      <w:r>
        <w:t xml:space="preserve">In durch außergewöhnliche Umstände hinreichend begründeten Fällen kann die Genehmigungsbehörde die Frist um bis zu drei Monate verlängern. Die Fristverlängerung ist gegenüber dem Antragsteller zu begründen.</w:t>
      </w:r>
    </w:p>
    <w:p>
      <w:r>
        <w:rPr>
          <w:color w:val="555555"/>
          <w:sz w:val="17"/>
        </w:rPr>
        <w:t xml:space="preserve">Zitiervorschlag: § 10a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https://recht.nulegal.eu/gesetze/BImSchG/10a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10a BImSchG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