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BImAG — Überleitung von Beschäftigten</w:t>
      </w:r>
    </w:p>
    <w:p>
      <w:r>
        <w:rPr>
          <w:color w:val="555555"/>
          <w:sz w:val="18"/>
        </w:rPr>
        <w:t xml:space="preserve">Gesetz über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Beamtinnen und Beamten der in § 13 genannten Organisationseinheiten sind mit Wirkung vom 1. Januar 2005 Beamtinnen und Beamte der Bundesanstalt. § 136 Abs. 1 Satz 1 des Bundesbeamtengesetzes findet entsprechend Anwendung. Die ersten Amtsinhaber nach Artikel 2 Nr. 1 Buchstabe b erhalten ihre Bezüge aus der Besoldungsgruppe B 3, die ersten Amtsinhaber nach Artikel 2 Nr. 3 dieses Gesetzes erhalten ihre Bezüge aus der Besoldungsgruppe B 6. Satz 3 gilt nur, soweit die Amtsinhaber bisher ein entsprechendes Amt innehatten.</w:t>
      </w:r>
    </w:p>
    <w:p>
      <w:r>
        <w:t xml:space="preserve">(2) Die bei den in § 13 genannten Organisationseinheiten beschäftigten Arbeitnehmerinnen, Arbeitnehmer und Auszubildenden sind mit Wirkung vom 1. Januar 2005 in den Dienst der Bundesanstalt übernommen. Die Bundesanstalt tritt unbeschadet des § 12 Abs. 1 in die Rechte und Pflichten der im Zeitpunkt der Übernahme bestehenden Arbeits- und Ausbildungsverhältnisse ein.</w:t>
      </w:r>
    </w:p>
    <w:p>
      <w:r>
        <w:rPr>
          <w:color w:val="555555"/>
          <w:sz w:val="17"/>
        </w:rPr>
        <w:t xml:space="preserve">Zitiervorschlag: § 18 BImAG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