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BITVNRW (Nordrhein-Westfalen) — Prinzipien und anzuwendende Standards</w:t>
      </w:r>
    </w:p>
    <w:p>
      <w:r>
        <w:rPr>
          <w:color w:val="555555"/>
          <w:sz w:val="18"/>
        </w:rPr>
        <w:t xml:space="preserve">Barrierefreie-Informationstechnik-Verordnung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nachhaltigen Herstellung der Barrierefreiheit sind folgende Grundsätze zu beachten:</w:t>
      </w:r>
    </w:p>
    <w:p>
      <w:r>
        <w:t xml:space="preserve">1. Informationen und Bestandteile der Benutzerschnittstelle müssen den Benutzern so präsentiert werden, dass diese sie wahrnehmen können,</w:t>
      </w:r>
    </w:p>
    <w:p>
      <w:r>
        <w:t xml:space="preserve">2. Bestandteile der Benutzerschnittstelle und Navigation müssen bedienbar sein,</w:t>
      </w:r>
    </w:p>
    <w:p>
      <w:r>
        <w:t xml:space="preserve">3. Informationen und Bedienung der Benutzerschnittstelle müssen verständlich sein sowie</w:t>
      </w:r>
    </w:p>
    <w:p>
      <w:r>
        <w:t xml:space="preserve">4. Inhalte müssen robust genug sein, damit sie zuverlässig von einer großen Auswahl an Benutzeragenten einschließlich assistierender Techniken interpretiert werden können.</w:t>
      </w:r>
    </w:p>
    <w:p>
      <w:r>
        <w:t xml:space="preserve">Soweit nachfolgend keine Vorgaben zu den technisch maßgeblichen Standards erfolgen, erfolgt die barrierefreie Gestaltung nach den anerkannten Regeln der Technik.</w:t>
      </w:r>
    </w:p>
    <w:p>
      <w:r>
        <w:rPr>
          <w:color w:val="555555"/>
          <w:sz w:val="17"/>
        </w:rPr>
        <w:t xml:space="preserve">Zitiervorschlag: § 2 BITVNRW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