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BITVNRW (Nordrhein-Westfalen) — Inkrafttreten, Außerkrafttreten</w:t>
      </w:r>
    </w:p>
    <w:p>
      <w:r>
        <w:rPr>
          <w:color w:val="555555"/>
          <w:sz w:val="18"/>
        </w:rPr>
        <w:t xml:space="preserve">Barrierefreie-Informationstechnik-Verordnung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Gleichzeitigt tritt die Barrierefreie Informationstechnik Verordnung Nordrhein-Westfalen vom 24. Juni 2004 (GV. NRW. S. 339) außer Kraft.</w:t>
      </w:r>
    </w:p>
    <w:p>
      <w:r>
        <w:t xml:space="preserve">Der Minister</w:t>
      </w:r>
    </w:p>
    <w:p>
      <w:r>
        <w:t xml:space="preserve">für Arbeit, Gesundheit und Soziales</w:t>
      </w:r>
    </w:p>
    <w:p>
      <w:r>
        <w:t xml:space="preserve">des Landes Nordrhein-Westfalen</w:t>
      </w:r>
    </w:p>
    <w:p>
      <w:r>
        <w:t xml:space="preserve">Hinweis:</w:t>
      </w:r>
    </w:p>
    <w:p>
      <w:r>
        <w:t xml:space="preserve">Vollzitat, starrer Verweis: „Barrierefreie-Informationstechnik-Verordnung Nordrhein-Westfalen vom 18. Juni 2019 (GV. NRW. S. 262)“</w:t>
      </w:r>
    </w:p>
    <w:p>
      <w:r>
        <w:rPr>
          <w:color w:val="555555"/>
          <w:sz w:val="17"/>
        </w:rPr>
        <w:t xml:space="preserve">Zitiervorschlag: § 18 BITVNRW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https://recht.nulegal.eu/gesetze/BITVNRW/18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