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BITVNRW (Nordrhein-Westfalen) — Umsetzungsfristen</w:t>
      </w:r>
    </w:p>
    <w:p>
      <w:r>
        <w:rPr>
          <w:color w:val="555555"/>
          <w:sz w:val="18"/>
        </w:rPr>
        <w:t xml:space="preserve">Barrierefreie-Informationstechnik-Verordnung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Maßgabe von Artikel 12 Absatz 3 der Richtlinie (EU) 2016/2102 gelten die beschriebenen Anforderungen für die Gestaltung der Websites und mobilen Anwendungen der öffentlichen Stellen des Landes</w:t>
      </w:r>
    </w:p>
    <w:p>
      <w:r>
        <w:t xml:space="preserve">1. ab dem 23. September 2019 für Websites, die nicht vor dem 23. September 2018 veröffentlicht wurden,</w:t>
      </w:r>
    </w:p>
    <w:p>
      <w:r>
        <w:t xml:space="preserve">2. für alle anderen Websites öffentlicher Stellen des Landes ab dem 23. September 2020 und</w:t>
      </w:r>
    </w:p>
    <w:p>
      <w:r>
        <w:t xml:space="preserve">3. für mobile Anwendungen öffentlicher Stellen des Landes ab dem 23. Juni 2021.</w:t>
      </w:r>
    </w:p>
    <w:p>
      <w:r>
        <w:t xml:space="preserve">(2) Die Bereitstellung von Erläuterungen in Deutscher Gebärdensprache sowie in Leichter Sprache ist bis zum 31. Dezember 2020 umzusetzen.</w:t>
      </w:r>
    </w:p>
    <w:p>
      <w:r>
        <w:rPr>
          <w:color w:val="555555"/>
          <w:sz w:val="17"/>
        </w:rPr>
        <w:t xml:space="preserve">Zitiervorschlag: § 17 BITVNRW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https://recht.nulegal.eu/gesetze/BITVNRW/17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BITVNRW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