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BITVNRW (Nordrhein-Westfalen) — Geltungsbereich</w:t>
      </w:r>
    </w:p>
    <w:p>
      <w:r>
        <w:rPr>
          <w:color w:val="555555"/>
          <w:sz w:val="18"/>
        </w:rPr>
        <w:t xml:space="preserve">Barrierefreie-Informationstechnik-Verordnung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gilt für von den Trägern öffentlicher Belange zur Verfügung gestellte Programmoberflächen im Bereich der elektronischen Datenverarbeitung, einschließlich der öffentlich zugänglichen Informations- und Serviceterminals und Datenträger sowie ihrer Onlineauftritte und -angebote (Angebote der Informationstechnik). Sie gilt für die öffentlichen Stellen des Landes nach § 10a des Behindertengleichstellungsgesetzes Nordrhein-Westfalen vom 16. Dezember 2003 (GV. NRW. S. 766) in der jeweils geltenden Fassung für Websites und mobile Anwendungen gemäß Artikel 1 der Richtlinie (EU) 2016/2102 des Europäischen Parlaments und des Rates vom 26. Oktober 2016 über den barrierefreien Zugang zu den Websites und mobilen Anwendungen öffentlicher Stellen (ABl. L 327 vom 2.12.2016, S. 1) im Internet sowie im Intranet, soweit sich keine Ausnahmen nach § 10 des Behindertengleichstellungsgesetzes Nordrhein-Westfalen ergeben.</w:t>
      </w:r>
    </w:p>
    <w:p>
      <w:r>
        <w:rPr>
          <w:color w:val="555555"/>
          <w:sz w:val="17"/>
        </w:rPr>
        <w:t xml:space="preserve">Zitiervorschlag: § 1 BITVNRW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https://recht.nulegal.eu/gesetze/BITVNRW/1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