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BHO — Aufgaben des Bundesrechnungshofes</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gesamte Haushalts- und Wirtschaftsführung des Bundes einschließlich seiner Sondervermögen und Betriebe wird von dem Bundesrechnungshof nach Maßgabe der folgenden Bestimmungen geprüft.</w:t>
      </w:r>
    </w:p>
    <w:p>
      <w:r>
        <w:t xml:space="preserve">(2) Der Bundesrechnungshof kann auf Grund von Prüfungserfahrungen den Bundestag, den Bundesrat, die Bundesregierung und einzelne Bundesministerien beraten. Soweit der Bundesrechnungshof den Bundestag oder den Bundesrat berät, unterrichtet er gleichzeitig die Bundesregierung.</w:t>
      </w:r>
    </w:p>
    <w:p>
      <w:r>
        <w:rPr>
          <w:color w:val="555555"/>
          <w:sz w:val="17"/>
        </w:rPr>
        <w:t xml:space="preserve">Zitiervorschlag: § 88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