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BHO — Buchführung</w:t>
      </w:r>
    </w:p>
    <w:p>
      <w:r>
        <w:rPr>
          <w:color w:val="555555"/>
          <w:sz w:val="18"/>
        </w:rPr>
        <w:t xml:space="preserve">Bundeshaushaltsordnung</w:t>
      </w:r>
    </w:p>
    <w:p>
      <w:r>
        <w:rPr>
          <w:color w:val="555555"/>
          <w:sz w:val="18"/>
        </w:rPr>
        <w:t xml:space="preserve">Stand: 01.01.2025 (konsolidierte Textfassung, kein amtliches Inkrafttretensdatum)</w:t>
      </w:r>
    </w:p>
    <w:p>
      <w:r>
        <w:t xml:space="preserve">(1) Über Zahlungen ist nach der im Haushaltsplan oder sonst vorgesehenen Ordnung in zeitlicher Folge Buch zu führen. Über eingegangene Verpflichtungen sowie über Geldforderungen des Bundes, die von Bundesbehörden verwaltet werden, ist nach Richtlinien des Bundesministeriums der Finanzen Buch zu führen. Für andere Bewirtschaftungsvorgänge kann das Bundesministerium der Finanzen die Buchführung anordnen.</w:t>
      </w:r>
    </w:p>
    <w:p>
      <w:r>
        <w:t xml:space="preserve">(2) Einnahmen und Ausgaben auf Einnahme- und Ausgabereste (Haushaltsreste) aus Vorjahren,</w:t>
      </w:r>
    </w:p>
    <w:p>
      <w:pPr>
        <w:ind w:left="420"/>
      </w:pPr>
      <w:r>
        <w:t xml:space="preserve">1. für die im Haushaltsplan des laufenden Haushaltsjahres wiederum ein Titel vorgesehen ist, sind bei diesem zu buchen,</w:t>
      </w:r>
    </w:p>
    <w:p>
      <w:pPr>
        <w:ind w:left="420"/>
      </w:pPr>
      <w:r>
        <w:t xml:space="preserve">2. für die im Haushaltsplan des laufenden Haushaltsjahres kein Titel vorgesehen ist, sind an der Stelle zu buchen, an der sie im Falle der Veranschlagung im Haushaltsplan vorzusehen gewesen wären.</w:t>
      </w:r>
    </w:p>
    <w:p>
      <w:r>
        <w:t xml:space="preserve">(3) Absatz 2 Nr. 2 gilt entsprechend für außerplanmäßige Einnahmen und Ausgaben.</w:t>
      </w:r>
    </w:p>
    <w:p>
      <w:r>
        <w:t xml:space="preserve">(4) Abweichend von Absatz 1 wird der periodengerechte Anteil der Differenz zwischen Nennwert und Verkaufserlös, der beim Verkauf und Kauf von Bundeswertpapieren entsteht, ohne Zahlung im Bundeshaushalt gebucht.</w:t>
      </w:r>
    </w:p>
    <w:p>
      <w:r>
        <w:rPr>
          <w:color w:val="555555"/>
          <w:sz w:val="17"/>
        </w:rPr>
        <w:t xml:space="preserve">Zitiervorschlag: § 71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