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BHO — Öffentliche Aufträge</w:t>
      </w:r>
    </w:p>
    <w:p>
      <w:r>
        <w:rPr>
          <w:color w:val="555555"/>
          <w:sz w:val="18"/>
        </w:rPr>
        <w:t xml:space="preserve">Bundeshaushaltsordnung</w:t>
      </w:r>
    </w:p>
    <w:p>
      <w:r>
        <w:rPr>
          <w:color w:val="555555"/>
          <w:sz w:val="18"/>
        </w:rPr>
        <w:t xml:space="preserve">Stand: 01.07.2026 (konsolidierte Textfassung, kein amtliches Inkrafttretensdatum)</w:t>
      </w:r>
    </w:p>
    <w:p>
      <w:r>
        <w:t xml:space="preserve">(1) Dem Abschluss von Verträgen über Lieferungen und Leistungen muss eine Öffentliche Ausschreibung, eine Beschränkte Ausschreibung mit Teilnahmewettbewerb, eine Verhandlungsvergabe oder eine freihändige Vergabe jeweils mit Teilnahmewettbewerb oder Bekanntmachung vorausgehen, sofern nicht die Natur des Geschäfts oder besondere Umstände eine Ausnahme rechtfertigen. Teilnahmewettbewerb ist ein Verfahren, bei dem der öffentliche Auftraggeber nach vorheriger öffentlicher Aufforderung zur Teilnahme eine beschränkte Anzahl von geeigneten Unternehmen nach objektiven, transparenten und nichtdiskriminierenden Kriterien auswählt und zur Abgabe von Angeboten auffordert. Bekanntmachung ist eine öffentliche Aufforderung zur Abgabe von Angeboten.</w:t>
      </w:r>
    </w:p>
    <w:p>
      <w:r>
        <w:t xml:space="preserve">(2) Leistungen bis zu einem voraussichtlichen Auftragswert von 50 000 Euro ohne Umsatzsteuer können unter Berücksichtigung der Grundsätze der Wirtschaftlichkeit und Sparsamkeit ohne die Durchführung eines Vergabeverfahrens nach Absatz 1 beschafft werden (Direktauftrag), sofern nicht die Natur des Geschäfts oder besondere Umstände eine höhere Wertgrenze rechtfertigen. Der Auftraggeber soll zwischen den beauftragen Unternehmen wechseln.</w:t>
      </w:r>
    </w:p>
    <w:p>
      <w:r>
        <w:rPr>
          <w:color w:val="555555"/>
          <w:sz w:val="17"/>
        </w:rPr>
        <w:t xml:space="preserve">Zitiervorschlag: § 55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