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BHO — Baumaßnahmen, größere Beschaffungen, größere Entwicklungsvorhaben</w:t>
      </w:r>
    </w:p>
    <w:p>
      <w:r>
        <w:rPr>
          <w:color w:val="555555"/>
          <w:sz w:val="18"/>
        </w:rPr>
        <w:t xml:space="preserve">Bundeshaushaltsordnung</w:t>
      </w:r>
    </w:p>
    <w:p>
      <w:r>
        <w:rPr>
          <w:color w:val="555555"/>
          <w:sz w:val="18"/>
        </w:rPr>
        <w:t xml:space="preserve">Stand: 03.10.2025 (konsolidierte Textfassung, kein amtliches Inkrafttretensdatum)</w:t>
      </w:r>
    </w:p>
    <w:p>
      <w:r>
        <w:t xml:space="preserve">(1) Baumaßnahmen dürfen nur begonnen werden, wenn ausführliche Entwurfszeichnungen und Kostenberechnungen vorliegen, es sei denn, daß es sich um kleine Maßnahmen handelt. In den Zeichnungen und Berechnungen darf von den in § 24 bezeichneten Unterlagen nur insoweit abgewichen werden, als die Änderung nicht erheblich ist; weitergehende Ausnahmen bedürfen der Einwilligung des Bundesministeriums der Finanzen.</w:t>
      </w:r>
    </w:p>
    <w:p>
      <w:r>
        <w:t xml:space="preserve">(2) Größeren Beschaffungen und größeren Entwicklungsvorhaben sind ausreichende Unterlagen zugrunde zu legen. Absatz 1 Satz 2 gilt entsprechend.</w:t>
      </w:r>
    </w:p>
    <w:p>
      <w:r>
        <w:t xml:space="preserve">(3) Verträge über Beschaffungsmaßnahmen und Entwicklungsvorhaben sowie Betreiberverträge, die im Geschäftsbereich des Bundesministeriums der Verteidigung geschlossen werden sollen und die ein Finanzvolumen von 25 Millionen Euro überschreiten, sind dem Haushaltsausschuss des Deutschen Bundestages zur Billigung vorzulegen. Bis zur Billigung des Haushaltsausschusses des Deutschen Bundestages sind Verträge zu der entsprechenden Maßnahme schwebend unwirksam. Die Sätze 1 und 2 finden auf Verträge im Rahmen von Regierungsverkäufen an Partnerstaaten keine Anwendung.</w:t>
      </w:r>
    </w:p>
    <w:p>
      <w:r>
        <w:rPr>
          <w:color w:val="555555"/>
          <w:sz w:val="17"/>
        </w:rPr>
        <w:t xml:space="preserve">Zitiervorschlag: § 54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