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BHO — Umsetzung von Mitteln und Planstellen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Bundesregierung kann Mittel und Planstellen umsetzen, wenn Aufgaben von einer Verwaltung auf eine andere Verwaltung übergehen. Eines Beschlusses der Bundesregierung bedarf es nicht, wenn die beteiligten Bundesministerien und das Bundesministerium der Finanzen über die Umsetzung einig sind.</w:t>
      </w:r>
    </w:p>
    <w:p>
      <w:r>
        <w:t xml:space="preserve">(2) Eine Planstelle darf mit Einwilligung des Bundesministeriums der Finanzen in eine andere Verwaltung umgesetzt werden, wenn dort ein unvorhergesehener und unabweisbarer vordringlicher Personalbedarf besteht. Über den weiteren Verbleib der Planstelle ist im nächsten Haushaltsplan zu bestimmen.</w:t>
      </w:r>
    </w:p>
    <w:p>
      <w:r>
        <w:t xml:space="preserve">(3) Bei Abordnungen können mit Einwilligung des Bundesministeriums der Finanzen die Personalausgaben für abgeordnete Beamte von der abordnenden Verwaltung bis zur Verkündung des nächsten Haushaltsgesetzes weitergezahlt werden.</w:t>
      </w:r>
    </w:p>
    <w:p>
      <w:r>
        <w:t xml:space="preserve">(4) Die Absätze 1 bis 3 gelten für Mittel und für Stellen der Angestellten und Arbeiter entsprechend.</w:t>
      </w:r>
    </w:p>
    <w:p>
      <w:r>
        <w:t xml:space="preserve">(5) Für Beamte, die bei einer Vertretung des Bundes im Ausland verwendet werden, kann das Bundesministerium der Finanzen in besonders begründeten Ausnahmefällen für die Dauer von höchstens sechs Monaten eine Leerstelle schaffen.</w:t>
      </w:r>
    </w:p>
    <w:p>
      <w:r>
        <w:rPr>
          <w:color w:val="555555"/>
          <w:sz w:val="17"/>
        </w:rPr>
        <w:t xml:space="preserve">Zitiervorschlag: § 50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