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BHO — Baumaßnahmen, größere Beschaffungen, größere Entwicklungsvorhaben</w:t>
      </w:r>
    </w:p>
    <w:p>
      <w:r>
        <w:rPr>
          <w:color w:val="555555"/>
          <w:sz w:val="18"/>
        </w:rPr>
        <w:t xml:space="preserve">Bundeshaushaltsordnung</w:t>
      </w:r>
    </w:p>
    <w:p>
      <w:r>
        <w:rPr>
          <w:color w:val="555555"/>
          <w:sz w:val="18"/>
        </w:rPr>
        <w:t xml:space="preserve">Stand: 10.06.2019 (konsolidierte Textfassung, kein amtliches Inkrafttretensdatum)</w:t>
      </w:r>
    </w:p>
    <w:p>
      <w:r>
        <w:t xml:space="preserve">(1) Ausgaben und Verpflichtungsermächtigungen für Baumaßnahmen dürfen erst veranschlagt werden, wenn Pläne, Kostenermittlungen und Erläuterungen vorliegen, aus denen die Art der Ausführung, die Kosten der Baumaßnahme, des Grunderwerbs und der Einrichtungen sowie die vorgesehene Finanzierung und ein Zeitplan ersichtlich sind. Den Unterlagen ist eine Schätzung der nach Fertigstellung der Maßnahme entstehenden jährlichen Haushaltsbelastungen beizufügen.</w:t>
      </w:r>
    </w:p>
    <w:p>
      <w:r>
        <w:t xml:space="preserve">(2) Ausgaben und Verpflichtungsermächtigungen für größere Beschaffungen und größere Entwicklungsvorhaben dürfen erst veranschlagt werden, wenn Planungen und Schätzungen der Kosten und Kostenbeteiligungen vorliegen. Absatz 1 Satz 2 gilt entsprechend.</w:t>
      </w:r>
    </w:p>
    <w:p>
      <w:r>
        <w:t xml:space="preserve">(3) Ausnahmen von den Absätzen 1 und 2 sind nur zulässig, wenn es im Einzelfall nicht möglich ist, die Unterlagen rechtzeitig fertigzustellen, und aus einer späteren Veranschlagung dem Bund ein Nachteil erwachsen würde. Die Notwendigkeit einer Ausnahme ist in den Erläuterungen zu begründen. Die Ausgaben und Verpflichtungsermächtigungen für Maßnahmen, für welche die Unterlagen noch nicht vorliegen, sind gesperrt.</w:t>
      </w:r>
    </w:p>
    <w:p>
      <w:r>
        <w:t xml:space="preserve">(4) Auf einzeln veranschlagte Ausgaben und Verpflichtungsermächtigungen für Zuwendungen sind die Absätze 1 bis 3 entsprechend anzuwenden, wenn insgesamt mehr als 50 vom Hundert der Kosten durch Zuwendungen von Bund, Ländern und Gemeinden gedeckt werden. Das Bundesministerium der Finanzen kann Ausnahmen zulassen.</w:t>
      </w:r>
    </w:p>
    <w:p>
      <w:r>
        <w:rPr>
          <w:color w:val="555555"/>
          <w:sz w:val="17"/>
        </w:rPr>
        <w:t xml:space="preserve">Zitiervorschlag: § 24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