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BHO — Sperrvermerk</w:t>
      </w:r>
    </w:p>
    <w:p>
      <w:r>
        <w:rPr>
          <w:color w:val="555555"/>
          <w:sz w:val="18"/>
        </w:rPr>
        <w:t xml:space="preserve">Bundeshaushaltsordnung</w:t>
      </w:r>
    </w:p>
    <w:p>
      <w:r>
        <w:rPr>
          <w:color w:val="555555"/>
          <w:sz w:val="18"/>
        </w:rPr>
        <w:t xml:space="preserve">Stand: 10.06.2019 (konsolidierte Textfassung, kein amtliches Inkrafttretensdatum)</w:t>
      </w:r>
    </w:p>
    <w:p>
      <w:r>
        <w:t xml:space="preserve">Ausgaben, die aus besonderen Gründen zunächst noch nicht geleistet oder zu deren Lasten noch keine Verpflichtungen eingegangen werden sollen, sind im Haushaltsplan als gesperrt zu bezeichnen. Entsprechendes gilt für Verpflichtungsermächtigungen. In Ausnahmefällen kann durch Sperrvermerk bestimmt werden, daß die Leistung von Ausgaben oder die Inanspruchnahme von Verpflichtungsermächtigungen der Einwilligung des Bundestages bedarf.</w:t>
      </w:r>
    </w:p>
    <w:p>
      <w:r>
        <w:rPr>
          <w:color w:val="555555"/>
          <w:sz w:val="17"/>
        </w:rPr>
        <w:t xml:space="preserve">Zitiervorschlag: § 22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