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BHO — Einzelveranschlagung, Erläuterungen, Planstellen</w:t>
      </w:r>
    </w:p>
    <w:p>
      <w:r>
        <w:rPr>
          <w:color w:val="555555"/>
          <w:sz w:val="18"/>
        </w:rPr>
        <w:t xml:space="preserve">Bundeshaushaltsordnung</w:t>
      </w:r>
    </w:p>
    <w:p>
      <w:r>
        <w:rPr>
          <w:color w:val="555555"/>
          <w:sz w:val="18"/>
        </w:rPr>
        <w:t xml:space="preserve">Stand: 03.10.2025 (konsolidierte Textfassung, kein amtliches Inkrafttretensdatum)</w:t>
      </w:r>
    </w:p>
    <w:p>
      <w:r>
        <w:t xml:space="preserve">(1) Die Einnahmen sind nach dem Entstehungsgrund, die Ausgaben und die Verpflichtungsermächtigungen nach Zwecken getrennt zu veranschlagen und, soweit erforderlich, zu erläutern. Erläuterungen können für verbindlich erklärt werden.</w:t>
      </w:r>
    </w:p>
    <w:p>
      <w:r>
        <w:t xml:space="preserve">(2) Ausgaben der Bereichsausnahme nach § 1a Absatz 1 des Artikel 115-Gesetzes sind getrennt von Ausgaben außerhalb der Bereichsausnahme zu veranschlagen. Sie sind kenntlich zu machen.</w:t>
      </w:r>
    </w:p>
    <w:p>
      <w:r>
        <w:t xml:space="preserve">(3) Bei Ausgaben für eine sich auf mehrere Jahre erstreckende Maßnahme sind bei der ersten Veranschlagung im Haushaltsplan die voraussichtlichen Gesamtkosten und bei jeder folgenden Veranschlagung außerdem die finanzielle Abwicklung darzulegen.</w:t>
      </w:r>
    </w:p>
    <w:p>
      <w:r>
        <w:t xml:space="preserve">(4) Zweckgebundene Einnahmen und die dazugehörigen Ausgaben sind kenntlich zu machen.</w:t>
      </w:r>
    </w:p>
    <w:p>
      <w:r>
        <w:t xml:space="preserve">(5) Für denselben Zweck sollen Ausgaben und Verpflichtungsermächtigungen nicht bei verschiedenen Titeln veranschlagt werden.</w:t>
      </w:r>
    </w:p>
    <w:p>
      <w:r>
        <w:t xml:space="preserve">(6) Planstellen sind nach Besoldungsgruppen und Amtsbezeichnungen im Haushaltsplan auszubringen. Sie dürfen nur für Aufgaben eingerichtet werden, zu deren Wahrnehmung die Begründung eines Beamtenverhältnisses zulässig ist und die in der Regel Daueraufgaben sind.</w:t>
      </w:r>
    </w:p>
    <w:p>
      <w:r>
        <w:t xml:space="preserve">(7) Andere Stellen als Planstellen sind in den Erläuterungen auszuweisen.</w:t>
      </w:r>
    </w:p>
    <w:p>
      <w:r>
        <w:rPr>
          <w:color w:val="555555"/>
          <w:sz w:val="17"/>
        </w:rPr>
        <w:t xml:space="preserve">Zitiervorschlag: § 17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