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BHO — Berlin-Klausel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117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