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BHO — Wirtschaftsplan</w:t>
      </w:r>
    </w:p>
    <w:p>
      <w:r>
        <w:rPr>
          <w:color w:val="555555"/>
          <w:sz w:val="18"/>
        </w:rPr>
        <w:t xml:space="preserve">Bundeshaushaltsordnung</w:t>
      </w:r>
    </w:p>
    <w:p>
      <w:r>
        <w:rPr>
          <w:color w:val="555555"/>
          <w:sz w:val="18"/>
        </w:rPr>
        <w:t xml:space="preserve">Stand: 10.06.2019 (konsolidierte Textfassung, kein amtliches Inkrafttretensdatum)</w:t>
      </w:r>
    </w:p>
    <w:p>
      <w:r>
        <w:t xml:space="preserve">Bundesunmittelbare juristische Personen des öffentlichen Rechts, bei denen ein Wirtschaften nach Einnahmen und Ausgaben des Haushaltsplans nicht zweckmäßig ist, haben einen Wirtschaftsplan aufzustellen. Buchen sie nach den Regeln der kaufmännischen doppelten Buchführung, stellen sie einen Jahresabschluß sowie einen Lagebericht in entsprechender Anwendung der Vorschrift des § 264 Abs. 1 Satz 1 des Handelsgesetzbuchs auf.</w:t>
      </w:r>
    </w:p>
    <w:p>
      <w:r>
        <w:rPr>
          <w:color w:val="555555"/>
          <w:sz w:val="17"/>
        </w:rPr>
        <w:t xml:space="preserve">Zitiervorschlag: § 110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